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8A18B" w14:textId="0231E79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w:t>
      </w:r>
      <w:r w:rsidR="00C0485C">
        <w:rPr>
          <w:rFonts w:ascii="Arial" w:eastAsia="宋体" w:hAnsi="Arial" w:cs="Times New Roman"/>
          <w:b/>
          <w:sz w:val="24"/>
          <w:szCs w:val="20"/>
          <w:lang w:val="en-GB"/>
        </w:rPr>
        <w:t>92</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C10470">
        <w:rPr>
          <w:rFonts w:ascii="Arial" w:eastAsia="宋体" w:hAnsi="Arial" w:cs="Times New Roman" w:hint="eastAsia"/>
          <w:b/>
          <w:bCs/>
          <w:sz w:val="24"/>
          <w:szCs w:val="20"/>
          <w:lang w:val="en-GB" w:eastAsia="ja-JP"/>
        </w:rPr>
        <w:t>R</w:t>
      </w:r>
      <w:r w:rsidRPr="00C10470">
        <w:rPr>
          <w:rFonts w:ascii="Arial" w:eastAsia="宋体" w:hAnsi="Arial" w:cs="Times New Roman"/>
          <w:b/>
          <w:bCs/>
          <w:sz w:val="24"/>
          <w:szCs w:val="20"/>
          <w:lang w:val="en-GB" w:eastAsia="ja-JP"/>
        </w:rPr>
        <w:t>4</w:t>
      </w:r>
      <w:r w:rsidRPr="00C10470">
        <w:rPr>
          <w:rFonts w:ascii="Arial" w:eastAsia="宋体" w:hAnsi="Arial" w:cs="Times New Roman" w:hint="eastAsia"/>
          <w:b/>
          <w:bCs/>
          <w:sz w:val="24"/>
          <w:szCs w:val="20"/>
          <w:lang w:val="en-GB" w:eastAsia="ja-JP"/>
        </w:rPr>
        <w:t>-</w:t>
      </w:r>
      <w:r w:rsidR="00683220" w:rsidRPr="00C10470">
        <w:rPr>
          <w:rFonts w:ascii="Arial" w:eastAsia="宋体" w:hAnsi="Arial" w:cs="Times New Roman"/>
          <w:b/>
          <w:bCs/>
          <w:sz w:val="24"/>
          <w:szCs w:val="20"/>
          <w:lang w:val="en-GB" w:eastAsia="zh-CN"/>
        </w:rPr>
        <w:t>1</w:t>
      </w:r>
      <w:r w:rsidR="00C0485C" w:rsidRPr="00C10470">
        <w:rPr>
          <w:rFonts w:ascii="Arial" w:eastAsia="宋体" w:hAnsi="Arial" w:cs="Times New Roman"/>
          <w:b/>
          <w:bCs/>
          <w:sz w:val="24"/>
          <w:szCs w:val="20"/>
          <w:lang w:val="en-GB" w:eastAsia="zh-CN"/>
        </w:rPr>
        <w:t>9</w:t>
      </w:r>
      <w:r w:rsidR="00C10470" w:rsidRPr="00C10470">
        <w:rPr>
          <w:rFonts w:ascii="Arial" w:eastAsia="宋体" w:hAnsi="Arial" w:cs="Times New Roman"/>
          <w:b/>
          <w:bCs/>
          <w:sz w:val="24"/>
          <w:szCs w:val="20"/>
          <w:lang w:val="en-GB" w:eastAsia="zh-CN"/>
        </w:rPr>
        <w:t>08895</w:t>
      </w:r>
    </w:p>
    <w:p w14:paraId="49BA2065" w14:textId="77777777" w:rsidR="00841BCD" w:rsidRPr="00841BCD" w:rsidRDefault="00C0485C"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Ljubljana, Slovenia, 26 – 30 August</w:t>
      </w:r>
      <w:r w:rsidR="005C23A4">
        <w:rPr>
          <w:rFonts w:ascii="Arial" w:eastAsia="宋体" w:hAnsi="Arial" w:cs="Times New Roman"/>
          <w:b/>
          <w:sz w:val="24"/>
          <w:szCs w:val="20"/>
          <w:lang w:val="en-GB"/>
        </w:rPr>
        <w:t xml:space="preserve"> 201</w:t>
      </w:r>
      <w:r>
        <w:rPr>
          <w:rFonts w:ascii="Arial" w:eastAsia="宋体" w:hAnsi="Arial" w:cs="Times New Roman"/>
          <w:b/>
          <w:sz w:val="24"/>
          <w:szCs w:val="20"/>
          <w:lang w:val="en-GB"/>
        </w:rPr>
        <w:t>9</w:t>
      </w:r>
    </w:p>
    <w:bookmarkEnd w:id="0"/>
    <w:bookmarkEnd w:id="1"/>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0485C">
        <w:rPr>
          <w:rFonts w:ascii="Arial" w:eastAsia="Calibri" w:hAnsi="Arial" w:cs="Arial"/>
          <w:b/>
          <w:bCs/>
          <w:sz w:val="24"/>
          <w:lang w:val="en-GB"/>
        </w:rPr>
        <w:t>Interruption</w:t>
      </w:r>
      <w:r w:rsidR="00B13863">
        <w:rPr>
          <w:rFonts w:ascii="Arial" w:eastAsia="Calibri" w:hAnsi="Arial" w:cs="Arial"/>
          <w:b/>
          <w:bCs/>
          <w:sz w:val="24"/>
          <w:lang w:val="en-GB"/>
        </w:rPr>
        <w:t xml:space="preserve"> requirements with </w:t>
      </w:r>
      <w:r w:rsidR="00C0485C">
        <w:rPr>
          <w:rFonts w:ascii="Arial" w:eastAsia="Calibri" w:hAnsi="Arial" w:cs="Arial"/>
          <w:b/>
          <w:bCs/>
          <w:sz w:val="24"/>
          <w:lang w:val="en-GB"/>
        </w:rPr>
        <w:t>BWP switch on multiple CCs</w:t>
      </w:r>
    </w:p>
    <w:p w14:paraId="16C6760A" w14:textId="356CC1A5"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10470">
        <w:rPr>
          <w:rFonts w:ascii="Arial" w:eastAsia="MS Mincho" w:hAnsi="Arial" w:cs="Arial"/>
          <w:b/>
          <w:bCs/>
          <w:sz w:val="24"/>
          <w:szCs w:val="20"/>
          <w:lang w:val="en-GB"/>
        </w:rPr>
        <w:t>7.10.7.5</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77777777" w:rsidR="00841BCD" w:rsidRDefault="00841BCD" w:rsidP="00A37002">
      <w:pPr>
        <w:pStyle w:val="RAN4H1"/>
      </w:pPr>
      <w:r w:rsidRPr="00AE56B1">
        <w:t>Intro</w:t>
      </w:r>
      <w:r w:rsidRPr="00AE56B1">
        <w:rPr>
          <w:rStyle w:val="RAN4H1Char"/>
        </w:rPr>
        <w:t>ductio</w:t>
      </w:r>
      <w:r w:rsidRPr="00AE56B1">
        <w:t>n</w:t>
      </w:r>
    </w:p>
    <w:p w14:paraId="7BA4A6AF" w14:textId="0D413850" w:rsidR="005C23A4" w:rsidRDefault="00C0485C" w:rsidP="005C23A4">
      <w:pPr>
        <w:rPr>
          <w:lang w:val="en-GB"/>
        </w:rPr>
      </w:pPr>
      <w:r>
        <w:rPr>
          <w:lang w:val="en-GB"/>
        </w:rPr>
        <w:t xml:space="preserve">RAN plenary meeting #84 agreed to include the discussion about </w:t>
      </w:r>
      <w:r w:rsidR="008178EA">
        <w:rPr>
          <w:lang w:val="en-GB"/>
        </w:rPr>
        <w:t xml:space="preserve">RRC-based </w:t>
      </w:r>
      <w:r>
        <w:rPr>
          <w:lang w:val="en-GB"/>
        </w:rPr>
        <w:t xml:space="preserve">BWP switch on multiple CCs to the work item for </w:t>
      </w:r>
      <w:r w:rsidRPr="00C0485C">
        <w:rPr>
          <w:lang w:val="en-GB"/>
        </w:rPr>
        <w:t>NR RRM enhancement in R</w:t>
      </w:r>
      <w:r w:rsidR="004321D6">
        <w:rPr>
          <w:lang w:val="en-GB"/>
        </w:rPr>
        <w:t>el-</w:t>
      </w:r>
      <w:r w:rsidRPr="00C0485C">
        <w:rPr>
          <w:lang w:val="en-GB"/>
        </w:rPr>
        <w:t>16</w:t>
      </w:r>
      <w:r>
        <w:rPr>
          <w:lang w:val="en-GB"/>
        </w:rPr>
        <w:t xml:space="preserve"> [1].</w:t>
      </w:r>
    </w:p>
    <w:p w14:paraId="769B872D" w14:textId="77777777" w:rsidR="00C0485C" w:rsidRPr="004321D6" w:rsidRDefault="00C0485C" w:rsidP="00C0485C">
      <w:pPr>
        <w:pStyle w:val="NormalWeb"/>
        <w:numPr>
          <w:ilvl w:val="0"/>
          <w:numId w:val="24"/>
        </w:numPr>
        <w:spacing w:before="0" w:beforeAutospacing="0" w:after="120" w:afterAutospacing="0"/>
        <w:rPr>
          <w:bCs/>
          <w:i/>
          <w:kern w:val="24"/>
          <w:sz w:val="20"/>
          <w:szCs w:val="20"/>
          <w:lang w:val="en-GB"/>
        </w:rPr>
      </w:pPr>
      <w:r w:rsidRPr="004321D6">
        <w:rPr>
          <w:bCs/>
          <w:i/>
          <w:kern w:val="24"/>
          <w:sz w:val="20"/>
          <w:szCs w:val="20"/>
          <w:lang w:val="en-GB"/>
        </w:rPr>
        <w:t xml:space="preserve">RRM requirements of BWP switching </w:t>
      </w:r>
    </w:p>
    <w:p w14:paraId="479DB013" w14:textId="77777777" w:rsidR="00C0485C" w:rsidRPr="004321D6" w:rsidRDefault="00C0485C" w:rsidP="00C0485C">
      <w:pPr>
        <w:pStyle w:val="ListParagraph"/>
        <w:numPr>
          <w:ilvl w:val="1"/>
          <w:numId w:val="23"/>
        </w:numPr>
        <w:spacing w:after="120" w:line="240" w:lineRule="auto"/>
        <w:contextualSpacing w:val="0"/>
        <w:rPr>
          <w:i/>
          <w:kern w:val="24"/>
          <w:szCs w:val="20"/>
        </w:rPr>
      </w:pPr>
      <w:r w:rsidRPr="004321D6">
        <w:rPr>
          <w:i/>
          <w:kern w:val="24"/>
          <w:szCs w:val="20"/>
        </w:rPr>
        <w:t>The Interruption requirement and BWP switching delay requirement when UE is configured or indicated to change BWP on multiple CCs</w:t>
      </w:r>
    </w:p>
    <w:p w14:paraId="0778A3F2" w14:textId="77777777" w:rsidR="00C0485C" w:rsidRPr="00C0485C" w:rsidRDefault="00C0485C" w:rsidP="005C23A4">
      <w:r>
        <w:t>Interruption requirements when BWP switch is performed on multiple CCs were discussed very briefly in the two last RAN4 meetings, but no simple conclusion could be found, so the discussion was postponed to Rel-16. In this contribution we continue the discussion and try to address the possible problems related to interruptions on different NR and/or E-UTRA CCs.</w:t>
      </w:r>
    </w:p>
    <w:p w14:paraId="3A3622A0" w14:textId="77777777" w:rsidR="003B659E" w:rsidRDefault="003B659E" w:rsidP="00AE56B1">
      <w:pPr>
        <w:pStyle w:val="RAN4H1"/>
      </w:pPr>
      <w:r w:rsidRPr="00AE56B1">
        <w:t>Discussion</w:t>
      </w:r>
    </w:p>
    <w:p w14:paraId="49DB384E" w14:textId="77777777" w:rsidR="00C0485C" w:rsidRDefault="00C0485C" w:rsidP="00C0485C">
      <w:pPr>
        <w:rPr>
          <w:lang w:val="en-GB"/>
        </w:rPr>
      </w:pPr>
      <w:r>
        <w:rPr>
          <w:lang w:val="en-GB"/>
        </w:rPr>
        <w:t>With one RRC reconfiguration command, the network can request UE to switch its active BWP on maximum 4 CCs. It is up to the UE implementation whether each BWP switch will cause interruption to other CCs separately or whether the UE is able to perform some or all of the switches without causing any extra interruptions. However, if it is assumed that at least some UEs will cause interruption at each BWP switch, the requirements should be based on the capability of these UEs.</w:t>
      </w:r>
    </w:p>
    <w:p w14:paraId="7A0BDC8D" w14:textId="4FF836CE" w:rsidR="00C0485C" w:rsidRDefault="00C0485C" w:rsidP="00C0485C">
      <w:pPr>
        <w:rPr>
          <w:lang w:val="en-GB"/>
        </w:rPr>
      </w:pPr>
      <w:r>
        <w:rPr>
          <w:lang w:val="en-GB"/>
        </w:rPr>
        <w:t xml:space="preserve">BWP switch always occurs on NR CCs, but interruptions as defined currently for Rel-15 NR </w:t>
      </w:r>
      <w:r w:rsidR="004321D6">
        <w:rPr>
          <w:lang w:val="en-GB"/>
        </w:rPr>
        <w:t>are</w:t>
      </w:r>
      <w:r>
        <w:rPr>
          <w:lang w:val="en-GB"/>
        </w:rPr>
        <w:t xml:space="preserve"> allowed on all other NR and E-UTRA CCs depending on the UE capability. When defining the requirements, all existing scenarios should be taken into account:</w:t>
      </w:r>
    </w:p>
    <w:p w14:paraId="341913B8" w14:textId="77777777" w:rsidR="00C0485C" w:rsidRDefault="00C0485C" w:rsidP="00C0485C">
      <w:pPr>
        <w:pStyle w:val="ListParagraph"/>
        <w:numPr>
          <w:ilvl w:val="0"/>
          <w:numId w:val="25"/>
        </w:numPr>
        <w:rPr>
          <w:lang w:val="en-GB"/>
        </w:rPr>
      </w:pPr>
      <w:r>
        <w:rPr>
          <w:lang w:val="en-GB"/>
        </w:rPr>
        <w:t>EN-DC</w:t>
      </w:r>
    </w:p>
    <w:p w14:paraId="4116557B" w14:textId="77777777" w:rsidR="00C0485C" w:rsidRDefault="00C0485C" w:rsidP="00C0485C">
      <w:pPr>
        <w:pStyle w:val="ListParagraph"/>
        <w:numPr>
          <w:ilvl w:val="0"/>
          <w:numId w:val="25"/>
        </w:numPr>
        <w:rPr>
          <w:lang w:val="en-GB"/>
        </w:rPr>
      </w:pPr>
      <w:r>
        <w:rPr>
          <w:lang w:val="en-GB"/>
        </w:rPr>
        <w:t>Standalone NR</w:t>
      </w:r>
    </w:p>
    <w:p w14:paraId="10DA2F25" w14:textId="77777777" w:rsidR="00C0485C" w:rsidRDefault="00C0485C" w:rsidP="00C0485C">
      <w:pPr>
        <w:pStyle w:val="ListParagraph"/>
        <w:numPr>
          <w:ilvl w:val="0"/>
          <w:numId w:val="25"/>
        </w:numPr>
        <w:rPr>
          <w:lang w:val="en-GB"/>
        </w:rPr>
      </w:pPr>
      <w:r>
        <w:rPr>
          <w:lang w:val="en-GB"/>
        </w:rPr>
        <w:t>NE-DC</w:t>
      </w:r>
    </w:p>
    <w:p w14:paraId="1D4F61A8" w14:textId="77777777" w:rsidR="00C0485C" w:rsidRDefault="00C0485C" w:rsidP="00C0485C">
      <w:pPr>
        <w:pStyle w:val="ListParagraph"/>
        <w:numPr>
          <w:ilvl w:val="0"/>
          <w:numId w:val="25"/>
        </w:numPr>
        <w:rPr>
          <w:lang w:val="en-GB"/>
        </w:rPr>
      </w:pPr>
      <w:r>
        <w:rPr>
          <w:lang w:val="en-GB"/>
        </w:rPr>
        <w:t>NR-DC</w:t>
      </w:r>
    </w:p>
    <w:p w14:paraId="09621AE3" w14:textId="16A0372D" w:rsidR="00C0485C" w:rsidRDefault="00C0485C" w:rsidP="00C0485C">
      <w:pPr>
        <w:rPr>
          <w:lang w:val="en-GB"/>
        </w:rPr>
      </w:pPr>
      <w:r>
        <w:rPr>
          <w:lang w:val="en-GB"/>
        </w:rPr>
        <w:t>Additionally, all new scenarios to be defined for example for NR-U will also be impacted</w:t>
      </w:r>
      <w:r w:rsidR="004321D6">
        <w:rPr>
          <w:lang w:val="en-GB"/>
        </w:rPr>
        <w:t xml:space="preserve"> if BWP switch on multiple CCs will be supported</w:t>
      </w:r>
      <w:r>
        <w:rPr>
          <w:lang w:val="en-GB"/>
        </w:rPr>
        <w:t xml:space="preserve">, but these requirements are not yet defined, so for now we only concentrate on scenarios 1) – 4) </w:t>
      </w:r>
      <w:r w:rsidR="004321D6">
        <w:rPr>
          <w:lang w:val="en-GB"/>
        </w:rPr>
        <w:t>in this contribution</w:t>
      </w:r>
      <w:r>
        <w:rPr>
          <w:lang w:val="en-GB"/>
        </w:rPr>
        <w:t>.</w:t>
      </w:r>
    </w:p>
    <w:p w14:paraId="13AE3A6E" w14:textId="77777777" w:rsidR="00C0485C" w:rsidRDefault="00C0485C" w:rsidP="00C0485C">
      <w:pPr>
        <w:pStyle w:val="RAN4H2"/>
        <w:rPr>
          <w:lang w:val="en-GB"/>
        </w:rPr>
      </w:pPr>
      <w:r>
        <w:rPr>
          <w:lang w:val="en-GB"/>
        </w:rPr>
        <w:t>Interruptions in SA and NR-DC</w:t>
      </w:r>
    </w:p>
    <w:p w14:paraId="1E0437C6" w14:textId="77777777" w:rsidR="00C0485C" w:rsidRDefault="00C0485C" w:rsidP="00C0485C">
      <w:pPr>
        <w:rPr>
          <w:lang w:val="en-GB"/>
        </w:rPr>
      </w:pPr>
      <w:r>
        <w:rPr>
          <w:lang w:val="en-GB"/>
        </w:rPr>
        <w:t xml:space="preserve">In standalone NR and NR-DC, all interrupted </w:t>
      </w:r>
      <w:r w:rsidR="00014930">
        <w:rPr>
          <w:lang w:val="en-GB"/>
        </w:rPr>
        <w:t>cells</w:t>
      </w:r>
      <w:r>
        <w:rPr>
          <w:lang w:val="en-GB"/>
        </w:rPr>
        <w:t xml:space="preserve"> are NR cells. </w:t>
      </w:r>
      <w:r w:rsidR="00703A5B">
        <w:rPr>
          <w:lang w:val="en-GB"/>
        </w:rPr>
        <w:t xml:space="preserve">In Rel-15, interruption requirements at active BWP switch for SA are defined in section </w:t>
      </w:r>
      <w:r w:rsidR="00703A5B" w:rsidRPr="00703A5B">
        <w:rPr>
          <w:lang w:val="en-GB"/>
        </w:rPr>
        <w:t>8.2.2.2.5</w:t>
      </w:r>
      <w:r w:rsidR="00703A5B">
        <w:rPr>
          <w:lang w:val="en-GB"/>
        </w:rPr>
        <w:t xml:space="preserve"> of TS 38.133 as follows. NR-DC BWP switch interruption requirements are just referring to section 8.2.2.2.5 in </w:t>
      </w:r>
      <w:r w:rsidR="00703A5B" w:rsidRPr="00703A5B">
        <w:rPr>
          <w:lang w:val="en-GB"/>
        </w:rPr>
        <w:t>8.2.4.2.5</w:t>
      </w:r>
      <w:r w:rsidR="00703A5B">
        <w:rPr>
          <w:lang w:val="en-GB"/>
        </w:rPr>
        <w:t xml:space="preserve"> i.e. same requirements apply also for NR-DC.</w:t>
      </w:r>
    </w:p>
    <w:tbl>
      <w:tblPr>
        <w:tblStyle w:val="TableGrid"/>
        <w:tblW w:w="0" w:type="auto"/>
        <w:tblInd w:w="-5" w:type="dxa"/>
        <w:tblCellMar>
          <w:top w:w="57" w:type="dxa"/>
          <w:bottom w:w="57" w:type="dxa"/>
        </w:tblCellMar>
        <w:tblLook w:val="04A0" w:firstRow="1" w:lastRow="0" w:firstColumn="1" w:lastColumn="0" w:noHBand="0" w:noVBand="1"/>
      </w:tblPr>
      <w:tblGrid>
        <w:gridCol w:w="9622"/>
      </w:tblGrid>
      <w:tr w:rsidR="00703A5B" w14:paraId="294E4DD0" w14:textId="77777777" w:rsidTr="00703A5B">
        <w:tc>
          <w:tcPr>
            <w:tcW w:w="9622" w:type="dxa"/>
          </w:tcPr>
          <w:p w14:paraId="65408A84" w14:textId="77777777" w:rsidR="000B765D" w:rsidRPr="000B765D" w:rsidRDefault="000B765D" w:rsidP="000B765D">
            <w:pPr>
              <w:keepNext/>
              <w:keepLines/>
              <w:spacing w:before="120" w:after="180"/>
              <w:ind w:left="1701" w:hanging="1701"/>
              <w:outlineLvl w:val="4"/>
              <w:rPr>
                <w:rFonts w:ascii="Arial" w:eastAsia="Times New Roman" w:hAnsi="Arial" w:cs="Times New Roman"/>
                <w:sz w:val="22"/>
                <w:szCs w:val="20"/>
                <w:lang w:eastAsia="zh-CN"/>
              </w:rPr>
            </w:pPr>
            <w:r w:rsidRPr="000B765D">
              <w:rPr>
                <w:rFonts w:ascii="Arial" w:eastAsia="Times New Roman" w:hAnsi="Arial" w:cs="Times New Roman"/>
                <w:sz w:val="22"/>
                <w:szCs w:val="20"/>
                <w:lang w:eastAsia="zh-CN"/>
              </w:rPr>
              <w:lastRenderedPageBreak/>
              <w:t>8.2.2.2.5</w:t>
            </w:r>
            <w:r w:rsidRPr="000B765D">
              <w:rPr>
                <w:rFonts w:ascii="Arial" w:eastAsia="Times New Roman" w:hAnsi="Arial" w:cs="Times New Roman"/>
                <w:sz w:val="22"/>
                <w:szCs w:val="20"/>
                <w:lang w:eastAsia="zh-CN"/>
              </w:rPr>
              <w:tab/>
              <w:t>Interruption due to Active BWP switching Requirement</w:t>
            </w:r>
          </w:p>
          <w:p w14:paraId="6DCCC2A0" w14:textId="2529B853" w:rsidR="000B765D" w:rsidRDefault="000B765D" w:rsidP="000B765D">
            <w:pPr>
              <w:spacing w:after="180"/>
              <w:rPr>
                <w:rFonts w:eastAsia="Times New Roman" w:cs="v4.2.0"/>
                <w:szCs w:val="20"/>
                <w:lang w:val="en-GB" w:eastAsia="zh-CN"/>
              </w:rPr>
            </w:pPr>
            <w:r>
              <w:rPr>
                <w:rFonts w:eastAsia="Times New Roman" w:cs="v4.2.0"/>
                <w:szCs w:val="20"/>
                <w:lang w:val="en-GB" w:eastAsia="zh-CN"/>
              </w:rPr>
              <w:t>--</w:t>
            </w:r>
          </w:p>
          <w:p w14:paraId="4C911B06" w14:textId="5CCE4B78" w:rsidR="000B765D" w:rsidRPr="000B765D" w:rsidRDefault="000B765D" w:rsidP="000B765D">
            <w:pPr>
              <w:spacing w:after="180"/>
              <w:rPr>
                <w:rFonts w:eastAsia="Times New Roman" w:cs="v4.2.0"/>
                <w:szCs w:val="20"/>
                <w:lang w:val="en-GB"/>
              </w:rPr>
            </w:pPr>
            <w:r>
              <w:rPr>
                <w:rFonts w:eastAsia="Times New Roman" w:cs="v4.2.0"/>
                <w:szCs w:val="20"/>
                <w:lang w:val="en-GB"/>
              </w:rPr>
              <w:t>--</w:t>
            </w:r>
          </w:p>
          <w:p w14:paraId="6353663D" w14:textId="77777777" w:rsidR="000B765D" w:rsidRPr="000B765D" w:rsidRDefault="000B765D" w:rsidP="000B765D">
            <w:pPr>
              <w:spacing w:after="180"/>
              <w:rPr>
                <w:rFonts w:eastAsia="Times New Roman" w:cs="v4.2.0"/>
                <w:szCs w:val="20"/>
                <w:lang w:val="en-GB"/>
              </w:rPr>
            </w:pPr>
            <w:r w:rsidRPr="000B765D">
              <w:rPr>
                <w:rFonts w:eastAsia="Times New Roman" w:cs="v4.2.0"/>
                <w:szCs w:val="20"/>
                <w:lang w:val="en-GB"/>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sidRPr="000B765D">
              <w:rPr>
                <w:rFonts w:eastAsia="Times New Roman" w:cs="v4.2.0"/>
                <w:szCs w:val="20"/>
                <w:vertAlign w:val="subscript"/>
                <w:lang w:val="en-GB"/>
              </w:rPr>
              <w:t>RRCprocessingDelay</w:t>
            </w:r>
            <w:r w:rsidRPr="000B765D">
              <w:rPr>
                <w:rFonts w:eastAsia="Times New Roman" w:cs="v4.2.0"/>
                <w:szCs w:val="20"/>
                <w:lang w:val="en-GB"/>
              </w:rPr>
              <w:t xml:space="preserve"> + T</w:t>
            </w:r>
            <w:r w:rsidRPr="000B765D">
              <w:rPr>
                <w:rFonts w:eastAsia="Times New Roman" w:cs="v4.2.0"/>
                <w:szCs w:val="20"/>
                <w:vertAlign w:val="subscript"/>
                <w:lang w:val="en-GB"/>
              </w:rPr>
              <w:t>BWPswitchDelayRRC</w:t>
            </w:r>
            <w:r w:rsidRPr="000B765D">
              <w:rPr>
                <w:rFonts w:eastAsia="Times New Roman" w:cs="v4.2.0"/>
                <w:szCs w:val="20"/>
                <w:lang w:val="en-GB"/>
              </w:rPr>
              <w:t xml:space="preserve"> defined in </w:t>
            </w:r>
            <w:r w:rsidRPr="000B765D">
              <w:rPr>
                <w:rFonts w:eastAsia="Times New Roman" w:cs="Times New Roman"/>
                <w:szCs w:val="20"/>
                <w:lang w:eastAsia="ko-KR"/>
              </w:rPr>
              <w:t>clause</w:t>
            </w:r>
            <w:r w:rsidRPr="000B765D">
              <w:rPr>
                <w:rFonts w:eastAsia="Times New Roman" w:cs="v4.2.0"/>
                <w:szCs w:val="20"/>
                <w:lang w:val="en-GB"/>
              </w:rPr>
              <w:t> 8.6.3.</w:t>
            </w:r>
          </w:p>
          <w:p w14:paraId="11862494" w14:textId="77777777" w:rsidR="000B765D" w:rsidRPr="000B765D" w:rsidRDefault="000B765D" w:rsidP="000B765D">
            <w:pPr>
              <w:keepNext/>
              <w:keepLines/>
              <w:spacing w:before="60" w:after="180"/>
              <w:jc w:val="center"/>
              <w:rPr>
                <w:rFonts w:ascii="Arial" w:eastAsia="Times New Roman" w:hAnsi="Arial" w:cs="Times New Roman"/>
                <w:b/>
                <w:szCs w:val="20"/>
                <w:lang w:val="en-GB"/>
              </w:rPr>
            </w:pPr>
            <w:r w:rsidRPr="000B765D">
              <w:rPr>
                <w:rFonts w:ascii="Arial" w:eastAsia="Times New Roman" w:hAnsi="Arial" w:cs="Times New Roman"/>
                <w:b/>
                <w:szCs w:val="20"/>
                <w:lang w:val="en-GB"/>
              </w:rPr>
              <w:t xml:space="preserve">Table </w:t>
            </w:r>
            <w:r w:rsidRPr="000B765D">
              <w:rPr>
                <w:rFonts w:ascii="Arial" w:eastAsia="Times New Roman" w:hAnsi="Arial" w:cs="Times New Roman"/>
                <w:b/>
                <w:szCs w:val="20"/>
                <w:lang w:eastAsia="zh-CN"/>
              </w:rPr>
              <w:t>8.2.2.2.5</w:t>
            </w:r>
            <w:r w:rsidRPr="000B765D">
              <w:rPr>
                <w:rFonts w:ascii="Arial" w:eastAsia="Times New Roman" w:hAnsi="Arial" w:cs="Times New Roman"/>
                <w:b/>
                <w:szCs w:val="20"/>
                <w:lang w:val="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B765D" w:rsidRPr="000B765D" w14:paraId="5BAC0BBA" w14:textId="77777777" w:rsidTr="005B419C">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360340"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noProof/>
                      <w:sz w:val="18"/>
                      <w:szCs w:val="20"/>
                      <w:lang w:eastAsia="zh-CN"/>
                    </w:rPr>
                    <w:drawing>
                      <wp:inline distT="0" distB="0" distL="0" distR="0" wp14:anchorId="475FF1E7" wp14:editId="46D0025C">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D27A503"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4F23A1D"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Interruption length X (slots</w:t>
                  </w:r>
                  <w:r w:rsidRPr="000B765D">
                    <w:rPr>
                      <w:rFonts w:ascii="Arial" w:eastAsia="Times New Roman" w:hAnsi="Arial" w:cs="Times New Roman"/>
                      <w:b/>
                      <w:sz w:val="18"/>
                      <w:szCs w:val="20"/>
                      <w:vertAlign w:val="superscript"/>
                      <w:lang w:val="en-GB"/>
                    </w:rPr>
                    <w:t>note 1</w:t>
                  </w:r>
                  <w:r w:rsidRPr="000B765D">
                    <w:rPr>
                      <w:rFonts w:ascii="Arial" w:eastAsia="Times New Roman" w:hAnsi="Arial" w:cs="Times New Roman"/>
                      <w:b/>
                      <w:sz w:val="18"/>
                      <w:szCs w:val="20"/>
                      <w:lang w:val="en-GB"/>
                    </w:rPr>
                    <w:t>)</w:t>
                  </w:r>
                </w:p>
              </w:tc>
            </w:tr>
            <w:tr w:rsidR="000B765D" w:rsidRPr="000B765D" w14:paraId="70819DFB" w14:textId="77777777" w:rsidTr="005B419C">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ACA50" w14:textId="77777777" w:rsidR="000B765D" w:rsidRPr="000B765D" w:rsidRDefault="000B765D" w:rsidP="000B765D">
                  <w:pPr>
                    <w:spacing w:after="0" w:line="240" w:lineRule="auto"/>
                    <w:rPr>
                      <w:rFonts w:ascii="Arial" w:eastAsia="Times New Roma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66E8" w14:textId="77777777" w:rsidR="000B765D" w:rsidRPr="000B765D" w:rsidRDefault="000B765D" w:rsidP="000B765D">
                  <w:pPr>
                    <w:spacing w:after="0" w:line="240" w:lineRule="auto"/>
                    <w:rPr>
                      <w:rFonts w:ascii="Arial" w:eastAsia="Times New Roma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8B842" w14:textId="77777777" w:rsidR="000B765D" w:rsidRPr="000B765D" w:rsidRDefault="000B765D" w:rsidP="000B765D">
                  <w:pPr>
                    <w:spacing w:after="0" w:line="240" w:lineRule="auto"/>
                    <w:rPr>
                      <w:rFonts w:ascii="Arial" w:eastAsia="Times New Roman" w:hAnsi="Arial" w:cs="Times New Roman"/>
                      <w:b/>
                      <w:sz w:val="18"/>
                      <w:szCs w:val="20"/>
                      <w:lang w:val="en-GB"/>
                    </w:rPr>
                  </w:pPr>
                </w:p>
              </w:tc>
            </w:tr>
            <w:tr w:rsidR="000B765D" w:rsidRPr="000B765D" w14:paraId="18C8D271"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37969680"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w:t>
                  </w:r>
                </w:p>
              </w:tc>
              <w:tc>
                <w:tcPr>
                  <w:tcW w:w="1276" w:type="dxa"/>
                  <w:tcBorders>
                    <w:top w:val="single" w:sz="4" w:space="0" w:color="auto"/>
                    <w:left w:val="single" w:sz="4" w:space="0" w:color="auto"/>
                    <w:bottom w:val="single" w:sz="4" w:space="0" w:color="auto"/>
                    <w:right w:val="single" w:sz="4" w:space="0" w:color="auto"/>
                  </w:tcBorders>
                  <w:hideMark/>
                </w:tcPr>
                <w:p w14:paraId="27189121"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1</w:t>
                  </w:r>
                </w:p>
              </w:tc>
              <w:tc>
                <w:tcPr>
                  <w:tcW w:w="2552" w:type="dxa"/>
                  <w:tcBorders>
                    <w:top w:val="single" w:sz="4" w:space="0" w:color="auto"/>
                    <w:left w:val="single" w:sz="4" w:space="0" w:color="auto"/>
                    <w:bottom w:val="single" w:sz="4" w:space="0" w:color="auto"/>
                    <w:right w:val="single" w:sz="4" w:space="0" w:color="auto"/>
                  </w:tcBorders>
                  <w:hideMark/>
                </w:tcPr>
                <w:p w14:paraId="748476A7"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1</w:t>
                  </w:r>
                </w:p>
              </w:tc>
            </w:tr>
            <w:tr w:rsidR="000B765D" w:rsidRPr="000B765D" w14:paraId="488A3D30"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6B3DF092"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1</w:t>
                  </w:r>
                </w:p>
              </w:tc>
              <w:tc>
                <w:tcPr>
                  <w:tcW w:w="1276" w:type="dxa"/>
                  <w:tcBorders>
                    <w:top w:val="single" w:sz="4" w:space="0" w:color="auto"/>
                    <w:left w:val="single" w:sz="4" w:space="0" w:color="auto"/>
                    <w:bottom w:val="single" w:sz="4" w:space="0" w:color="auto"/>
                    <w:right w:val="single" w:sz="4" w:space="0" w:color="auto"/>
                  </w:tcBorders>
                  <w:hideMark/>
                </w:tcPr>
                <w:p w14:paraId="424301BB"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0.5</w:t>
                  </w:r>
                </w:p>
              </w:tc>
              <w:tc>
                <w:tcPr>
                  <w:tcW w:w="2552" w:type="dxa"/>
                  <w:tcBorders>
                    <w:top w:val="single" w:sz="4" w:space="0" w:color="auto"/>
                    <w:left w:val="single" w:sz="4" w:space="0" w:color="auto"/>
                    <w:bottom w:val="single" w:sz="4" w:space="0" w:color="auto"/>
                    <w:right w:val="single" w:sz="4" w:space="0" w:color="auto"/>
                  </w:tcBorders>
                  <w:hideMark/>
                </w:tcPr>
                <w:p w14:paraId="1FA643F8"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1</w:t>
                  </w:r>
                </w:p>
              </w:tc>
            </w:tr>
            <w:tr w:rsidR="000B765D" w:rsidRPr="000B765D" w14:paraId="79D0B766"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7A5A27D6"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2</w:t>
                  </w:r>
                </w:p>
              </w:tc>
              <w:tc>
                <w:tcPr>
                  <w:tcW w:w="1276" w:type="dxa"/>
                  <w:tcBorders>
                    <w:top w:val="single" w:sz="4" w:space="0" w:color="auto"/>
                    <w:left w:val="single" w:sz="4" w:space="0" w:color="auto"/>
                    <w:bottom w:val="single" w:sz="4" w:space="0" w:color="auto"/>
                    <w:right w:val="single" w:sz="4" w:space="0" w:color="auto"/>
                  </w:tcBorders>
                  <w:hideMark/>
                </w:tcPr>
                <w:p w14:paraId="6FB72EEE"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0.25</w:t>
                  </w:r>
                </w:p>
              </w:tc>
              <w:tc>
                <w:tcPr>
                  <w:tcW w:w="2552" w:type="dxa"/>
                  <w:tcBorders>
                    <w:top w:val="single" w:sz="4" w:space="0" w:color="auto"/>
                    <w:left w:val="single" w:sz="4" w:space="0" w:color="auto"/>
                    <w:bottom w:val="single" w:sz="4" w:space="0" w:color="auto"/>
                    <w:right w:val="single" w:sz="4" w:space="0" w:color="auto"/>
                  </w:tcBorders>
                  <w:hideMark/>
                </w:tcPr>
                <w:p w14:paraId="619059C5"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3</w:t>
                  </w:r>
                </w:p>
              </w:tc>
            </w:tr>
            <w:tr w:rsidR="000B765D" w:rsidRPr="000B765D" w14:paraId="72FBEA4B"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5718C647"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3</w:t>
                  </w:r>
                </w:p>
              </w:tc>
              <w:tc>
                <w:tcPr>
                  <w:tcW w:w="1276" w:type="dxa"/>
                  <w:tcBorders>
                    <w:top w:val="single" w:sz="4" w:space="0" w:color="auto"/>
                    <w:left w:val="single" w:sz="4" w:space="0" w:color="auto"/>
                    <w:bottom w:val="single" w:sz="4" w:space="0" w:color="auto"/>
                    <w:right w:val="single" w:sz="4" w:space="0" w:color="auto"/>
                  </w:tcBorders>
                  <w:hideMark/>
                </w:tcPr>
                <w:p w14:paraId="6C7B864E"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0.125</w:t>
                  </w:r>
                </w:p>
              </w:tc>
              <w:tc>
                <w:tcPr>
                  <w:tcW w:w="2552" w:type="dxa"/>
                  <w:tcBorders>
                    <w:top w:val="single" w:sz="4" w:space="0" w:color="auto"/>
                    <w:left w:val="single" w:sz="4" w:space="0" w:color="auto"/>
                    <w:bottom w:val="single" w:sz="4" w:space="0" w:color="auto"/>
                    <w:right w:val="single" w:sz="4" w:space="0" w:color="auto"/>
                  </w:tcBorders>
                  <w:hideMark/>
                </w:tcPr>
                <w:p w14:paraId="59DC497B"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5</w:t>
                  </w:r>
                </w:p>
              </w:tc>
            </w:tr>
            <w:tr w:rsidR="000B765D" w:rsidRPr="000B765D" w14:paraId="62DDAF3F" w14:textId="77777777" w:rsidTr="005B419C">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45582DB1" w14:textId="77777777" w:rsidR="000B765D" w:rsidRPr="000B765D" w:rsidRDefault="000B765D" w:rsidP="000B765D">
                  <w:pPr>
                    <w:keepNext/>
                    <w:keepLines/>
                    <w:spacing w:after="0" w:line="240" w:lineRule="auto"/>
                    <w:ind w:left="851" w:hanging="851"/>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Note1:</w:t>
                  </w:r>
                  <w:r w:rsidRPr="000B765D">
                    <w:rPr>
                      <w:rFonts w:ascii="Arial" w:eastAsia="Times New Roman" w:hAnsi="Arial" w:cs="Times New Roman"/>
                      <w:sz w:val="18"/>
                      <w:szCs w:val="20"/>
                      <w:lang w:val="en-GB"/>
                    </w:rPr>
                    <w:tab/>
                  </w:r>
                  <w:r w:rsidRPr="000B765D">
                    <w:rPr>
                      <w:rFonts w:ascii="Arial" w:eastAsia="Times New Roman" w:hAnsi="Arial" w:cs="Times New Roman"/>
                      <w:sz w:val="18"/>
                      <w:szCs w:val="20"/>
                      <w:lang w:val="en-GB" w:eastAsia="zh-CN"/>
                    </w:rPr>
                    <w:t xml:space="preserve">If the BWP switch involves changing of SCS, the interruption due to BWP switch is determined by the larger one between the SCS before BWP switch and the SCS after the BWP switch. </w:t>
                  </w:r>
                </w:p>
              </w:tc>
            </w:tr>
          </w:tbl>
          <w:p w14:paraId="6D98FCD2" w14:textId="77777777" w:rsidR="000B765D" w:rsidRPr="000B765D" w:rsidRDefault="000B765D" w:rsidP="000B765D">
            <w:pPr>
              <w:spacing w:after="180"/>
              <w:rPr>
                <w:rFonts w:eastAsia="Times New Roman" w:cs="Times New Roman"/>
                <w:szCs w:val="20"/>
                <w:lang w:val="en-GB"/>
              </w:rPr>
            </w:pPr>
          </w:p>
          <w:p w14:paraId="2127E493" w14:textId="77777777" w:rsidR="000B765D" w:rsidRPr="000B765D" w:rsidRDefault="000B765D" w:rsidP="000B765D">
            <w:pPr>
              <w:keepNext/>
              <w:keepLines/>
              <w:spacing w:before="60" w:after="180"/>
              <w:jc w:val="center"/>
              <w:rPr>
                <w:rFonts w:ascii="Arial" w:eastAsia="Times New Roman" w:hAnsi="Arial" w:cs="Times New Roman"/>
                <w:b/>
                <w:szCs w:val="20"/>
                <w:lang w:val="en-GB"/>
              </w:rPr>
            </w:pPr>
            <w:r w:rsidRPr="000B765D">
              <w:rPr>
                <w:rFonts w:ascii="Arial" w:eastAsia="Times New Roman" w:hAnsi="Arial" w:cs="Times New Roman"/>
                <w:b/>
                <w:szCs w:val="20"/>
                <w:lang w:val="en-GB"/>
              </w:rPr>
              <w:t xml:space="preserve">Table </w:t>
            </w:r>
            <w:r w:rsidRPr="000B765D">
              <w:rPr>
                <w:rFonts w:ascii="Arial" w:eastAsia="Times New Roman" w:hAnsi="Arial" w:cs="Times New Roman"/>
                <w:b/>
                <w:szCs w:val="20"/>
                <w:lang w:eastAsia="zh-CN"/>
              </w:rPr>
              <w:t>8.2.2.2.5</w:t>
            </w:r>
            <w:r w:rsidRPr="000B765D">
              <w:rPr>
                <w:rFonts w:ascii="Arial" w:eastAsia="Times New Roman" w:hAnsi="Arial" w:cs="Times New Roman"/>
                <w:b/>
                <w:szCs w:val="20"/>
                <w:lang w:val="en-G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B765D" w:rsidRPr="000B765D" w14:paraId="4C9AB593"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789E9E"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Parameters</w:t>
                  </w:r>
                </w:p>
              </w:tc>
              <w:tc>
                <w:tcPr>
                  <w:tcW w:w="2828" w:type="dxa"/>
                  <w:tcBorders>
                    <w:top w:val="single" w:sz="4" w:space="0" w:color="auto"/>
                    <w:left w:val="single" w:sz="4" w:space="0" w:color="auto"/>
                    <w:bottom w:val="single" w:sz="4" w:space="0" w:color="auto"/>
                    <w:right w:val="single" w:sz="4" w:space="0" w:color="auto"/>
                  </w:tcBorders>
                  <w:hideMark/>
                </w:tcPr>
                <w:p w14:paraId="3869C441"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Comment</w:t>
                  </w:r>
                </w:p>
              </w:tc>
            </w:tr>
            <w:tr w:rsidR="000B765D" w:rsidRPr="000B765D" w14:paraId="21B659A9"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6349893" w14:textId="77777777" w:rsidR="000B765D" w:rsidRPr="000B765D" w:rsidRDefault="000B765D" w:rsidP="000B765D">
                  <w:pPr>
                    <w:keepNext/>
                    <w:keepLines/>
                    <w:spacing w:after="0" w:line="240" w:lineRule="auto"/>
                    <w:jc w:val="center"/>
                    <w:rPr>
                      <w:rFonts w:eastAsia="Times New Roman" w:cs="v4.2.0"/>
                      <w:i/>
                      <w:szCs w:val="20"/>
                      <w:lang w:val="en-GB" w:eastAsia="zh-CN"/>
                    </w:rPr>
                  </w:pPr>
                  <w:r w:rsidRPr="000B765D">
                    <w:rPr>
                      <w:rFonts w:eastAsia="Times New Roman" w:cs="v4.2.0"/>
                      <w:i/>
                      <w:szCs w:val="20"/>
                      <w:lang w:val="en-GB"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ACE26E2" w14:textId="77777777" w:rsidR="000B765D" w:rsidRPr="000B765D" w:rsidRDefault="000B765D" w:rsidP="000B765D">
                  <w:pPr>
                    <w:keepNext/>
                    <w:keepLines/>
                    <w:spacing w:after="0" w:line="240" w:lineRule="auto"/>
                    <w:jc w:val="center"/>
                    <w:rPr>
                      <w:rFonts w:eastAsia="Times New Roman" w:cs="v4.2.0"/>
                      <w:szCs w:val="20"/>
                      <w:lang w:val="en-GB" w:eastAsia="zh-CN"/>
                    </w:rPr>
                  </w:pPr>
                  <w:r w:rsidRPr="000B765D">
                    <w:rPr>
                      <w:rFonts w:ascii="Arial" w:eastAsia="Times New Roman" w:hAnsi="Arial" w:cs="Times New Roman"/>
                      <w:sz w:val="18"/>
                      <w:szCs w:val="20"/>
                      <w:lang w:val="en-GB" w:eastAsia="zh-CN"/>
                    </w:rPr>
                    <w:t>From TS 38.331 [2]</w:t>
                  </w:r>
                </w:p>
              </w:tc>
            </w:tr>
            <w:tr w:rsidR="000B765D" w:rsidRPr="000B765D" w14:paraId="2BD7F9A0"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B9A6CA7" w14:textId="77777777" w:rsidR="000B765D" w:rsidRPr="000B765D" w:rsidRDefault="000B765D" w:rsidP="000B765D">
                  <w:pPr>
                    <w:keepNext/>
                    <w:keepLines/>
                    <w:spacing w:after="0" w:line="240" w:lineRule="auto"/>
                    <w:jc w:val="center"/>
                    <w:rPr>
                      <w:rFonts w:eastAsia="Times New Roman" w:cs="v4.2.0"/>
                      <w:i/>
                      <w:szCs w:val="20"/>
                      <w:lang w:val="en-GB" w:eastAsia="zh-CN"/>
                    </w:rPr>
                  </w:pPr>
                  <w:r w:rsidRPr="000B765D">
                    <w:rPr>
                      <w:rFonts w:eastAsia="Times New Roman" w:cs="v4.2.0"/>
                      <w:i/>
                      <w:szCs w:val="20"/>
                      <w:lang w:val="en-GB"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72EB8" w14:textId="77777777" w:rsidR="000B765D" w:rsidRPr="000B765D" w:rsidRDefault="000B765D" w:rsidP="000B765D">
                  <w:pPr>
                    <w:spacing w:after="0" w:line="240" w:lineRule="auto"/>
                    <w:rPr>
                      <w:rFonts w:eastAsia="Times New Roman" w:cs="v4.2.0"/>
                      <w:szCs w:val="20"/>
                      <w:lang w:val="en-GB" w:eastAsia="zh-CN"/>
                    </w:rPr>
                  </w:pPr>
                </w:p>
              </w:tc>
            </w:tr>
            <w:tr w:rsidR="000B765D" w:rsidRPr="000B765D" w14:paraId="10F94F32" w14:textId="77777777" w:rsidTr="005B419C">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17902C1F" w14:textId="77777777" w:rsidR="000B765D" w:rsidRPr="000B765D" w:rsidRDefault="000B765D" w:rsidP="000B765D">
                  <w:pPr>
                    <w:keepNext/>
                    <w:keepLines/>
                    <w:spacing w:after="0" w:line="240" w:lineRule="auto"/>
                    <w:jc w:val="both"/>
                    <w:rPr>
                      <w:rFonts w:eastAsia="Times New Roman" w:cs="v4.2.0"/>
                      <w:i/>
                      <w:szCs w:val="20"/>
                      <w:lang w:val="en-GB" w:eastAsia="zh-CN"/>
                    </w:rPr>
                  </w:pPr>
                  <w:r w:rsidRPr="000B765D">
                    <w:rPr>
                      <w:rFonts w:ascii="Arial" w:eastAsia="Times New Roman" w:hAnsi="Arial" w:cs="Times New Roman"/>
                      <w:i/>
                      <w:sz w:val="18"/>
                      <w:szCs w:val="20"/>
                      <w:lang w:val="en-GB" w:eastAsia="zh-CN"/>
                    </w:rPr>
                    <w:t>Editor’s note: More parameters can be added if identified</w:t>
                  </w:r>
                </w:p>
              </w:tc>
            </w:tr>
          </w:tbl>
          <w:p w14:paraId="531B1B45" w14:textId="77777777" w:rsidR="00703A5B" w:rsidRPr="000B765D" w:rsidRDefault="00703A5B" w:rsidP="00C0485C">
            <w:pPr>
              <w:rPr>
                <w:lang w:val="en-GB"/>
              </w:rPr>
            </w:pPr>
          </w:p>
          <w:p w14:paraId="51F1FBC9" w14:textId="713232B3" w:rsidR="00703A5B" w:rsidRDefault="00703A5B" w:rsidP="00C0485C">
            <w:pPr>
              <w:rPr>
                <w:lang w:val="en-GB"/>
              </w:rPr>
            </w:pPr>
            <w:r>
              <w:rPr>
                <w:lang w:val="en-GB"/>
              </w:rPr>
              <w:t>--</w:t>
            </w:r>
          </w:p>
          <w:p w14:paraId="2DD003C0" w14:textId="6C0FAB6D" w:rsidR="000B765D" w:rsidRDefault="000B765D" w:rsidP="00C0485C">
            <w:pPr>
              <w:rPr>
                <w:lang w:val="en-GB"/>
              </w:rPr>
            </w:pPr>
            <w:r>
              <w:rPr>
                <w:lang w:val="en-GB"/>
              </w:rPr>
              <w:t>--</w:t>
            </w:r>
          </w:p>
          <w:p w14:paraId="4B552011" w14:textId="77777777" w:rsidR="00703A5B" w:rsidRDefault="00703A5B" w:rsidP="00C0485C">
            <w:pPr>
              <w:rPr>
                <w:lang w:val="en-GB"/>
              </w:rPr>
            </w:pPr>
          </w:p>
          <w:p w14:paraId="24C14BA3" w14:textId="77777777" w:rsidR="000B765D" w:rsidRPr="000B765D" w:rsidRDefault="000B765D" w:rsidP="000B765D">
            <w:pPr>
              <w:keepNext/>
              <w:keepLines/>
              <w:spacing w:before="120" w:after="180"/>
              <w:ind w:left="1701" w:hanging="1701"/>
              <w:outlineLvl w:val="4"/>
              <w:rPr>
                <w:rFonts w:ascii="Arial" w:eastAsia="Times New Roman" w:hAnsi="Arial" w:cs="Times New Roman"/>
                <w:sz w:val="22"/>
                <w:szCs w:val="20"/>
                <w:lang w:eastAsia="zh-CN"/>
              </w:rPr>
            </w:pPr>
            <w:bookmarkStart w:id="3" w:name="_Toc5952649"/>
            <w:r w:rsidRPr="000B765D">
              <w:rPr>
                <w:rFonts w:ascii="Arial" w:eastAsia="Times New Roman" w:hAnsi="Arial" w:cs="Times New Roman"/>
                <w:sz w:val="22"/>
                <w:szCs w:val="20"/>
                <w:lang w:eastAsia="zh-CN"/>
              </w:rPr>
              <w:t>8.2.4.2.5</w:t>
            </w:r>
            <w:r w:rsidRPr="000B765D">
              <w:rPr>
                <w:rFonts w:ascii="Arial" w:eastAsia="Times New Roman" w:hAnsi="Arial" w:cs="Times New Roman"/>
                <w:sz w:val="22"/>
                <w:szCs w:val="20"/>
                <w:lang w:eastAsia="zh-CN"/>
              </w:rPr>
              <w:tab/>
              <w:t>Interruption due to Active BWP switching Requirement</w:t>
            </w:r>
            <w:bookmarkEnd w:id="3"/>
          </w:p>
          <w:p w14:paraId="267F7A84" w14:textId="77777777" w:rsidR="000B765D" w:rsidRPr="000B765D" w:rsidRDefault="000B765D" w:rsidP="000B765D">
            <w:pPr>
              <w:spacing w:after="180"/>
              <w:rPr>
                <w:rFonts w:eastAsia="MS Mincho" w:cs="Times New Roman"/>
                <w:szCs w:val="20"/>
                <w:lang w:val="en-GB" w:eastAsia="zh-CN"/>
              </w:rPr>
            </w:pPr>
            <w:r w:rsidRPr="000B765D">
              <w:rPr>
                <w:rFonts w:eastAsia="MS Mincho" w:cs="Times New Roman"/>
                <w:szCs w:val="20"/>
                <w:lang w:val="en-GB" w:eastAsia="zh-CN"/>
              </w:rPr>
              <w:t xml:space="preserve">When UE receives a DCI indicating the UE to switch its active BWP, or when a BWP timer bwp-InactivityTimer defined in </w:t>
            </w:r>
            <w:r w:rsidRPr="000B765D">
              <w:rPr>
                <w:rFonts w:eastAsia="Times New Roman" w:cs="Times New Roman"/>
                <w:szCs w:val="20"/>
                <w:lang w:val="en-GB"/>
              </w:rPr>
              <w:t>TS 38.331 </w:t>
            </w:r>
            <w:r w:rsidRPr="000B765D">
              <w:rPr>
                <w:rFonts w:eastAsia="MS Mincho" w:cs="Times New Roman"/>
                <w:szCs w:val="20"/>
                <w:lang w:val="en-GB" w:eastAsia="zh-CN"/>
              </w:rPr>
              <w:t>[2] expires, or when the UE receives an RRC command indicating the UE to switch its active BWP, the UE is allowed to cause an interruption on any other serving cells as defined in clause 8.2.2.2.5.</w:t>
            </w:r>
          </w:p>
          <w:p w14:paraId="16A73FFB" w14:textId="09DAAA3B" w:rsidR="00703A5B" w:rsidRPr="000B765D" w:rsidRDefault="00703A5B" w:rsidP="00703A5B">
            <w:pPr>
              <w:spacing w:after="180"/>
              <w:rPr>
                <w:lang w:val="en-GB"/>
              </w:rPr>
            </w:pPr>
          </w:p>
        </w:tc>
      </w:tr>
    </w:tbl>
    <w:p w14:paraId="3C0BDEEF" w14:textId="77777777" w:rsidR="008178EA" w:rsidRDefault="008178EA" w:rsidP="00C0485C">
      <w:pPr>
        <w:rPr>
          <w:lang w:val="en-GB"/>
        </w:rPr>
      </w:pPr>
    </w:p>
    <w:p w14:paraId="2E743D68" w14:textId="77777777" w:rsidR="00703A5B" w:rsidRDefault="00B13863" w:rsidP="00C0485C">
      <w:pPr>
        <w:rPr>
          <w:lang w:val="en-GB"/>
        </w:rPr>
      </w:pPr>
      <w:r>
        <w:rPr>
          <w:lang w:val="en-GB"/>
        </w:rPr>
        <w:t xml:space="preserve">Since for SA and NR-DC all interrupted cells are NR cells, we think that when BWP switch occurs on one CC, the interruption requirement should be defined in exactly similar manner independent of which cell causes the interruption. The aggressor cell of course changes, but </w:t>
      </w:r>
      <w:r w:rsidR="008178EA">
        <w:rPr>
          <w:lang w:val="en-GB"/>
        </w:rPr>
        <w:t>this should not impact the wording in the requirements</w:t>
      </w:r>
      <w:r>
        <w:rPr>
          <w:lang w:val="en-GB"/>
        </w:rPr>
        <w:t>.</w:t>
      </w:r>
      <w:r w:rsidR="008178EA">
        <w:rPr>
          <w:lang w:val="en-GB"/>
        </w:rPr>
        <w:t xml:space="preserve"> Figure 1 aims to illustrate this in a simple manner for the worst case scenario, where all BWP switches are done at different time instants, and each of them causes interruption to all remaining cells. Since all cells are NR cells, interruption requirement for each cell is defined in TS 38.133 and opened would be “each BWP switch is allowed to cause interruption of X slots to all other NR cells”. </w:t>
      </w:r>
      <w:r w:rsidR="00A36FA8">
        <w:rPr>
          <w:lang w:val="en-GB"/>
        </w:rPr>
        <w:t>Independent of the UE capability of per-FR gap</w:t>
      </w:r>
      <w:r w:rsidR="008178EA">
        <w:rPr>
          <w:lang w:val="en-GB"/>
        </w:rPr>
        <w:t>, we do not see any need for more complicated requirements for SA and NR-DC than just “repeating” the requirement for single CC case for each BWP switch separately.</w:t>
      </w:r>
    </w:p>
    <w:p w14:paraId="3C649CAB" w14:textId="77777777" w:rsidR="008178EA" w:rsidRDefault="008178EA" w:rsidP="008178EA">
      <w:pPr>
        <w:keepNext/>
        <w:jc w:val="center"/>
      </w:pPr>
      <w:r>
        <w:rPr>
          <w:noProof/>
        </w:rPr>
        <w:lastRenderedPageBreak/>
        <w:drawing>
          <wp:inline distT="0" distB="0" distL="0" distR="0" wp14:anchorId="4179A2AC" wp14:editId="72626B8F">
            <wp:extent cx="4848225" cy="1819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48225" cy="1819275"/>
                    </a:xfrm>
                    <a:prstGeom prst="rect">
                      <a:avLst/>
                    </a:prstGeom>
                  </pic:spPr>
                </pic:pic>
              </a:graphicData>
            </a:graphic>
          </wp:inline>
        </w:drawing>
      </w:r>
    </w:p>
    <w:p w14:paraId="7ADB1672" w14:textId="77777777" w:rsidR="008F1B16" w:rsidRDefault="008178EA" w:rsidP="008C5BDA">
      <w:pPr>
        <w:pStyle w:val="Caption"/>
      </w:pPr>
      <w:r>
        <w:t xml:space="preserve">Figure </w:t>
      </w:r>
      <w:fldSimple w:instr=" SEQ Figure \* ARABIC ">
        <w:r w:rsidR="00DD55C7">
          <w:rPr>
            <w:noProof/>
          </w:rPr>
          <w:t>1</w:t>
        </w:r>
      </w:fldSimple>
      <w:r>
        <w:t>: Interruptions due to BWP switch on multiple CCs in NR-DC (worst case</w:t>
      </w:r>
      <w:r w:rsidR="008C5BDA">
        <w:t xml:space="preserve"> scenario</w:t>
      </w:r>
      <w:r>
        <w:t>).</w:t>
      </w:r>
    </w:p>
    <w:p w14:paraId="41F91ACF" w14:textId="77777777" w:rsidR="008178EA" w:rsidRDefault="008178EA" w:rsidP="008178EA">
      <w:pPr>
        <w:pStyle w:val="RAN4proposal"/>
      </w:pPr>
      <w:r>
        <w:t>For SA and NR-DC, interruption requirements in SA and NR-DC defined for single CC case can be reused for each BWP switch in multiple CC case.</w:t>
      </w:r>
    </w:p>
    <w:p w14:paraId="0C8659BC" w14:textId="5A265F80" w:rsidR="00A36FA8" w:rsidRDefault="00A36FA8" w:rsidP="00A36FA8">
      <w:r>
        <w:t>In the specification, we think the following sentence can just be added in sectio</w:t>
      </w:r>
      <w:r w:rsidR="000B765D">
        <w:t>n</w:t>
      </w:r>
      <w:r>
        <w:t xml:space="preserve"> </w:t>
      </w:r>
      <w:r w:rsidRPr="00A36FA8">
        <w:t>8.2.2.2.5</w:t>
      </w:r>
      <w:r>
        <w:t xml:space="preserve"> to the chapter for RRC-based BWP switch interruptions</w:t>
      </w:r>
      <w:r w:rsidR="004321D6">
        <w:t xml:space="preserve"> to cover the multi-CC BWP switch case</w:t>
      </w:r>
      <w:r>
        <w:t>:</w:t>
      </w:r>
    </w:p>
    <w:p w14:paraId="192D2F4E" w14:textId="5A216486" w:rsidR="00A36FA8" w:rsidRDefault="00A36FA8" w:rsidP="00A36FA8">
      <w:pPr>
        <w:ind w:left="431"/>
        <w:rPr>
          <w:rFonts w:eastAsia="宋体" w:cs="v4.2.0"/>
          <w:i/>
        </w:rPr>
      </w:pPr>
      <w:bookmarkStart w:id="4" w:name="_Hlk13128741"/>
      <w:r w:rsidRPr="00A36FA8">
        <w:rPr>
          <w:rFonts w:eastAsia="宋体" w:cs="v4.2.0"/>
          <w:i/>
        </w:rPr>
        <w:t>When UE receives an RRC reconfiguration that requests UE to switch its active BWP on multiple CCs, the interruption requirements described above apply for each BWP switch separately.</w:t>
      </w:r>
    </w:p>
    <w:bookmarkEnd w:id="4"/>
    <w:p w14:paraId="72309468" w14:textId="74D8C05B" w:rsidR="000B765D" w:rsidRPr="000B765D" w:rsidRDefault="000B765D" w:rsidP="000B765D">
      <w:r>
        <w:t>Since section 8.2.4.2.5 is only referring to the requirements in 8.2.2.2.5, there is no need to chance this section.</w:t>
      </w:r>
    </w:p>
    <w:p w14:paraId="757C8B0A" w14:textId="77777777" w:rsidR="00C0485C" w:rsidRDefault="00C0485C" w:rsidP="00C0485C">
      <w:pPr>
        <w:pStyle w:val="RAN4H2"/>
        <w:rPr>
          <w:lang w:val="en-GB"/>
        </w:rPr>
      </w:pPr>
      <w:r>
        <w:rPr>
          <w:lang w:val="en-GB"/>
        </w:rPr>
        <w:t>Interruptions in EN-DC and NE-DC</w:t>
      </w:r>
    </w:p>
    <w:p w14:paraId="45EEF851" w14:textId="7F3D370F" w:rsidR="00C0485C" w:rsidRDefault="00C0485C" w:rsidP="00C0485C">
      <w:pPr>
        <w:rPr>
          <w:lang w:val="en-GB"/>
        </w:rPr>
      </w:pPr>
      <w:r>
        <w:rPr>
          <w:lang w:val="en-GB"/>
        </w:rPr>
        <w:t>In EN-DC and NE-DC</w:t>
      </w:r>
      <w:r w:rsidR="00A36FA8">
        <w:rPr>
          <w:lang w:val="en-GB"/>
        </w:rPr>
        <w:t xml:space="preserve"> the situation is a bit more complicated, since the interrupted cells can be</w:t>
      </w:r>
      <w:r w:rsidR="00743D09">
        <w:rPr>
          <w:lang w:val="en-GB"/>
        </w:rPr>
        <w:t>, depending on UE capability,</w:t>
      </w:r>
      <w:r w:rsidR="00A36FA8">
        <w:rPr>
          <w:lang w:val="en-GB"/>
        </w:rPr>
        <w:t xml:space="preserve"> both NR and E-UTRA cells</w:t>
      </w:r>
      <w:r w:rsidR="00743D09">
        <w:rPr>
          <w:lang w:val="en-GB"/>
        </w:rPr>
        <w:t>, only E-UTRA cells or only NR cells</w:t>
      </w:r>
      <w:r w:rsidR="00A36FA8">
        <w:rPr>
          <w:lang w:val="en-GB"/>
        </w:rPr>
        <w:t>.</w:t>
      </w:r>
      <w:r w:rsidR="00305A9B">
        <w:rPr>
          <w:lang w:val="en-GB"/>
        </w:rPr>
        <w:t xml:space="preserve"> However, when assuming the worst case scenario where </w:t>
      </w:r>
      <w:r w:rsidR="00130041">
        <w:rPr>
          <w:lang w:val="en-GB"/>
        </w:rPr>
        <w:t xml:space="preserve">each BWP switch occurs in different time instant and interruption is caused to all </w:t>
      </w:r>
      <w:r w:rsidR="00DD3E18">
        <w:rPr>
          <w:lang w:val="en-GB"/>
        </w:rPr>
        <w:t xml:space="preserve">other </w:t>
      </w:r>
      <w:r w:rsidR="00130041">
        <w:rPr>
          <w:lang w:val="en-GB"/>
        </w:rPr>
        <w:t>CCs, the interrupted cells must always be both NR and E-UTRA cells</w:t>
      </w:r>
      <w:r w:rsidR="004321D6">
        <w:rPr>
          <w:lang w:val="en-GB"/>
        </w:rPr>
        <w:t>. This is</w:t>
      </w:r>
      <w:r w:rsidR="00130041">
        <w:rPr>
          <w:lang w:val="en-GB"/>
        </w:rPr>
        <w:t xml:space="preserve"> due to the fact</w:t>
      </w:r>
      <w:r w:rsidR="00B3260E">
        <w:rPr>
          <w:lang w:val="en-GB"/>
        </w:rPr>
        <w:t xml:space="preserve"> that </w:t>
      </w:r>
      <w:r w:rsidR="00130041">
        <w:rPr>
          <w:lang w:val="en-GB"/>
        </w:rPr>
        <w:t>BWP switch occurring on multiple CCs at the same time means that multiple NR cells must be configured at the same time, since E-UTRA cells do not have BWPs</w:t>
      </w:r>
      <w:r w:rsidR="00B3260E">
        <w:rPr>
          <w:lang w:val="en-GB"/>
        </w:rPr>
        <w:t xml:space="preserve">, but </w:t>
      </w:r>
      <w:r w:rsidR="004321D6">
        <w:rPr>
          <w:lang w:val="en-GB"/>
        </w:rPr>
        <w:t xml:space="preserve">at least one E-UTRA cell </w:t>
      </w:r>
      <w:r w:rsidR="00B3260E">
        <w:rPr>
          <w:lang w:val="en-GB"/>
        </w:rPr>
        <w:t>must always be configured for EN-DC and NE-DC.</w:t>
      </w:r>
    </w:p>
    <w:p w14:paraId="7BB914A9" w14:textId="0D8A357C" w:rsidR="003E0246" w:rsidRDefault="00D8402D" w:rsidP="00C0485C">
      <w:pPr>
        <w:rPr>
          <w:lang w:val="en-GB"/>
        </w:rPr>
      </w:pPr>
      <w:r>
        <w:rPr>
          <w:lang w:val="en-GB"/>
        </w:rPr>
        <w:t>Figure 2 illustrates for EN-DC a similar scenario as Figure 1 for NR-DC. There are four NR cells configured in SCG, and RRC reconfiguration command requests the UE to switch the active BWP on all of these cells. Each BWP switch in this example causes interruption to two E-UTRA cells in MCG and three NR cells in SCG i.e. all other E-UTRA and NR cells.</w:t>
      </w:r>
      <w:r w:rsidR="005A46C0">
        <w:rPr>
          <w:lang w:val="en-GB"/>
        </w:rPr>
        <w:t xml:space="preserve"> </w:t>
      </w:r>
      <w:r w:rsidR="003E0246">
        <w:rPr>
          <w:lang w:val="en-GB"/>
        </w:rPr>
        <w:t xml:space="preserve">If the UE supports per-FR gap and some of the cells would be FR1 and some FR2, it is also possible that interruptions are caused only to E-UTRA cells. If the UE would be capable to switch BWP on NR cells without causing interruption to E-UTRA cells, the interrupted cells could also be only NR cells, but the requirements for single CC case do not take such option into account </w:t>
      </w:r>
      <w:r w:rsidR="00B02B34">
        <w:rPr>
          <w:lang w:val="en-GB"/>
        </w:rPr>
        <w:t xml:space="preserve">separately, </w:t>
      </w:r>
      <w:r w:rsidR="003E0246">
        <w:rPr>
          <w:lang w:val="en-GB"/>
        </w:rPr>
        <w:t>but always allow interruptions to E-UTRA cells.</w:t>
      </w:r>
    </w:p>
    <w:p w14:paraId="065AA46A" w14:textId="77777777" w:rsidR="003E0246" w:rsidRDefault="003E0246" w:rsidP="003E0246">
      <w:pPr>
        <w:pStyle w:val="RAN4observation0"/>
      </w:pPr>
      <w:r>
        <w:t xml:space="preserve">In EN-DC and NE-DC, BWP switch on multiple carriers means that among the victim cells there are always both NR and E-UTRA cells, if the UE does not support per-FR gap </w:t>
      </w:r>
      <w:r w:rsidRPr="0084176E">
        <w:rPr>
          <w:rFonts w:eastAsia="宋体" w:cs="v4.2.0"/>
        </w:rPr>
        <w:t>or if the BWP switching involves SCS changing</w:t>
      </w:r>
      <w:r>
        <w:t>.</w:t>
      </w:r>
    </w:p>
    <w:p w14:paraId="5E62244A" w14:textId="7B9FA405" w:rsidR="003E0246" w:rsidRDefault="003E0246" w:rsidP="003E0246">
      <w:pPr>
        <w:pStyle w:val="RAN4observation0"/>
      </w:pPr>
      <w:r>
        <w:t>When the UE supports per-FR gap, the victim cells may also be only E-UTRA cells</w:t>
      </w:r>
      <w:r w:rsidR="006A337F">
        <w:t xml:space="preserve"> if other NR cells are on different FR than the aggressor cell</w:t>
      </w:r>
      <w:r>
        <w:t>.</w:t>
      </w:r>
    </w:p>
    <w:p w14:paraId="7617040B" w14:textId="77777777" w:rsidR="00DD55C7" w:rsidRDefault="00DD55C7" w:rsidP="00DD55C7">
      <w:pPr>
        <w:keepNext/>
        <w:jc w:val="center"/>
      </w:pPr>
      <w:r w:rsidRPr="00DD55C7">
        <w:rPr>
          <w:noProof/>
        </w:rPr>
        <w:lastRenderedPageBreak/>
        <w:drawing>
          <wp:inline distT="0" distB="0" distL="0" distR="0" wp14:anchorId="2E91AA79" wp14:editId="2545A778">
            <wp:extent cx="548640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2486025"/>
                    </a:xfrm>
                    <a:prstGeom prst="rect">
                      <a:avLst/>
                    </a:prstGeom>
                    <a:noFill/>
                    <a:ln>
                      <a:noFill/>
                    </a:ln>
                  </pic:spPr>
                </pic:pic>
              </a:graphicData>
            </a:graphic>
          </wp:inline>
        </w:drawing>
      </w:r>
    </w:p>
    <w:p w14:paraId="6C03200A" w14:textId="77777777" w:rsidR="00A36FA8" w:rsidRDefault="00DD55C7" w:rsidP="00DD55C7">
      <w:pPr>
        <w:pStyle w:val="Caption"/>
        <w:rPr>
          <w:lang w:val="en-GB"/>
        </w:rPr>
      </w:pPr>
      <w:r>
        <w:t xml:space="preserve">Figure </w:t>
      </w:r>
      <w:fldSimple w:instr=" SEQ Figure \* ARABIC ">
        <w:r>
          <w:rPr>
            <w:noProof/>
          </w:rPr>
          <w:t>2</w:t>
        </w:r>
      </w:fldSimple>
      <w:r w:rsidR="008C5BDA">
        <w:t>: Interruptions due to BWP switch on multiple CCs in EN-DC (worst case scenario).</w:t>
      </w:r>
    </w:p>
    <w:p w14:paraId="4EF11E30" w14:textId="0AEB4026" w:rsidR="003E0246" w:rsidRDefault="003E0246" w:rsidP="003E0246">
      <w:pPr>
        <w:rPr>
          <w:lang w:val="en-GB"/>
        </w:rPr>
      </w:pPr>
      <w:r>
        <w:rPr>
          <w:lang w:val="en-GB"/>
        </w:rPr>
        <w:t>Taking the above discussion into account, unlike in SA and NR-DC, in EN-DC and NE-DC the requirement would need to be updated in both TS 38.133 and TS 36.133 to cover both NR and E-UTRA cell interruptions. Currently the requirements for Rel-15 EN-DC (</w:t>
      </w:r>
      <w:r w:rsidRPr="003E0246">
        <w:rPr>
          <w:lang w:val="en-GB"/>
        </w:rPr>
        <w:t>7.36.2.6</w:t>
      </w:r>
      <w:r>
        <w:rPr>
          <w:lang w:val="en-GB"/>
        </w:rPr>
        <w:t xml:space="preserve"> in TS 36.133 and </w:t>
      </w:r>
      <w:r w:rsidRPr="003E0246">
        <w:rPr>
          <w:lang w:val="en-GB"/>
        </w:rPr>
        <w:t>8.2.1.2.7</w:t>
      </w:r>
      <w:r>
        <w:rPr>
          <w:lang w:val="en-GB"/>
        </w:rPr>
        <w:t xml:space="preserve"> in TS 38.133) and NE-DC (</w:t>
      </w:r>
      <w:r w:rsidRPr="003E0246">
        <w:rPr>
          <w:lang w:val="en-GB"/>
        </w:rPr>
        <w:t>8.2.3.2.7</w:t>
      </w:r>
      <w:r w:rsidR="00B02B34">
        <w:rPr>
          <w:lang w:val="en-GB"/>
        </w:rPr>
        <w:t xml:space="preserve"> in TS 38.133</w:t>
      </w:r>
      <w:r>
        <w:rPr>
          <w:lang w:val="en-GB"/>
        </w:rPr>
        <w:t>) are as follows.</w:t>
      </w:r>
    </w:p>
    <w:p w14:paraId="131FE956" w14:textId="77777777" w:rsidR="003E0246" w:rsidRPr="003E0246" w:rsidRDefault="003E0246" w:rsidP="003E0246">
      <w:pPr>
        <w:rPr>
          <w:b/>
          <w:sz w:val="22"/>
          <w:lang w:val="en-GB"/>
        </w:rPr>
      </w:pPr>
      <w:r w:rsidRPr="003E0246">
        <w:rPr>
          <w:b/>
          <w:sz w:val="22"/>
          <w:lang w:val="en-GB"/>
        </w:rPr>
        <w:t>TS 36.133</w:t>
      </w:r>
    </w:p>
    <w:tbl>
      <w:tblPr>
        <w:tblStyle w:val="TableGrid"/>
        <w:tblW w:w="0" w:type="auto"/>
        <w:tblLook w:val="04A0" w:firstRow="1" w:lastRow="0" w:firstColumn="1" w:lastColumn="0" w:noHBand="0" w:noVBand="1"/>
      </w:tblPr>
      <w:tblGrid>
        <w:gridCol w:w="9617"/>
      </w:tblGrid>
      <w:tr w:rsidR="003E0246" w14:paraId="569FD5A8" w14:textId="77777777" w:rsidTr="00754486">
        <w:tc>
          <w:tcPr>
            <w:tcW w:w="9617" w:type="dxa"/>
          </w:tcPr>
          <w:p w14:paraId="63A9D83D" w14:textId="77777777" w:rsidR="000D242F" w:rsidRPr="000D242F" w:rsidRDefault="000D242F" w:rsidP="000D242F">
            <w:pPr>
              <w:keepNext/>
              <w:keepLines/>
              <w:spacing w:before="120" w:after="180"/>
              <w:ind w:left="1418" w:hanging="1418"/>
              <w:outlineLvl w:val="3"/>
              <w:rPr>
                <w:rFonts w:ascii="Arial" w:eastAsia="Times New Roman" w:hAnsi="Arial" w:cs="Times New Roman"/>
                <w:sz w:val="24"/>
                <w:szCs w:val="20"/>
                <w:lang w:val="en-GB" w:eastAsia="zh-CN"/>
              </w:rPr>
            </w:pPr>
            <w:r w:rsidRPr="000D242F">
              <w:rPr>
                <w:rFonts w:ascii="Arial" w:eastAsia="Times New Roman" w:hAnsi="Arial" w:cs="Times New Roman" w:hint="eastAsia"/>
                <w:sz w:val="24"/>
                <w:szCs w:val="20"/>
                <w:lang w:val="en-GB" w:eastAsia="zh-CN"/>
              </w:rPr>
              <w:lastRenderedPageBreak/>
              <w:t>7.32.2.7</w:t>
            </w:r>
            <w:r w:rsidRPr="000D242F">
              <w:rPr>
                <w:rFonts w:ascii="Arial" w:eastAsia="Times New Roman" w:hAnsi="Arial" w:cs="Times New Roman"/>
                <w:sz w:val="24"/>
                <w:szCs w:val="20"/>
                <w:lang w:val="en-GB" w:eastAsia="zh-CN"/>
              </w:rPr>
              <w:tab/>
              <w:t>Interruptions at active BWP switching</w:t>
            </w:r>
          </w:p>
          <w:p w14:paraId="05D9959F"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The requirements in this clause shall apply for the UE configured with only NR PSCell or with NR PSCell and one or more NR SCells.</w:t>
            </w:r>
          </w:p>
          <w:p w14:paraId="074DB91A"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 xml:space="preserve">DCI-based or timer-based or RRC-based downlink BWP and/or uplink BWP switching due to change in </w:t>
            </w:r>
            <w:r w:rsidRPr="000D242F">
              <w:rPr>
                <w:rFonts w:eastAsia="Times New Roman" w:cs="v4.2.0"/>
                <w:szCs w:val="20"/>
                <w:lang w:val="en-GB"/>
              </w:rPr>
              <w:t>any of the parameters listed in Table 8.2.1.2.7-2 of TS 38.133 [50]</w:t>
            </w:r>
            <w:r w:rsidRPr="000D242F">
              <w:rPr>
                <w:rFonts w:eastAsia="MS Mincho" w:cs="Times New Roman"/>
                <w:szCs w:val="20"/>
                <w:lang w:val="en-GB" w:eastAsia="en-GB"/>
              </w:rPr>
              <w:t xml:space="preserve"> or SCS in NR PSCell or in any NR SCell may cause an interruption on PCell or on activated SCell(s) in the MCG. </w:t>
            </w:r>
          </w:p>
          <w:p w14:paraId="4BC2C0BC" w14:textId="77777777" w:rsidR="000D242F" w:rsidRPr="000D242F" w:rsidRDefault="000D242F" w:rsidP="000D242F">
            <w:pPr>
              <w:spacing w:after="180"/>
              <w:rPr>
                <w:rFonts w:eastAsia="Times New Roman" w:cs="v4.2.0"/>
                <w:szCs w:val="20"/>
                <w:lang w:val="en-GB"/>
              </w:rPr>
            </w:pPr>
            <w:r w:rsidRPr="000D242F">
              <w:rPr>
                <w:rFonts w:eastAsia="MS Mincho" w:cs="Times New Roman"/>
                <w:szCs w:val="20"/>
                <w:lang w:val="en-GB" w:eastAsia="en-GB"/>
              </w:rPr>
              <w:t>The interruption due to RRC-based downlink BWP and/or uplink BWP switching</w:t>
            </w:r>
            <w:r w:rsidRPr="000D242F">
              <w:rPr>
                <w:rFonts w:eastAsia="Times New Roman" w:cs="v4.2.0"/>
                <w:szCs w:val="20"/>
                <w:lang w:val="en-GB"/>
              </w:rPr>
              <w:t xml:space="preserve"> is </w:t>
            </w:r>
            <w:r w:rsidRPr="000D242F">
              <w:rPr>
                <w:rFonts w:eastAsia="MS Mincho" w:cs="Times New Roman"/>
                <w:szCs w:val="20"/>
                <w:lang w:val="en-GB" w:eastAsia="en-GB"/>
              </w:rPr>
              <w:t>allowed anywhere within the BWP switching delay (</w:t>
            </w:r>
            <w:r w:rsidRPr="000D242F">
              <w:rPr>
                <w:rFonts w:eastAsia="MS Mincho" w:cs="Times New Roman"/>
                <w:szCs w:val="20"/>
                <w:lang w:eastAsia="en-GB"/>
              </w:rPr>
              <w:t>T</w:t>
            </w:r>
            <w:r w:rsidRPr="000D242F">
              <w:rPr>
                <w:rFonts w:eastAsia="MS Mincho" w:cs="Times New Roman"/>
                <w:szCs w:val="20"/>
                <w:vertAlign w:val="subscript"/>
                <w:lang w:eastAsia="en-GB"/>
              </w:rPr>
              <w:t>RRCprocessingDelay</w:t>
            </w:r>
            <w:r w:rsidRPr="000D242F">
              <w:rPr>
                <w:rFonts w:eastAsia="MS Mincho" w:cs="Times New Roman"/>
                <w:szCs w:val="20"/>
                <w:lang w:eastAsia="en-GB"/>
              </w:rPr>
              <w:t xml:space="preserve"> + T</w:t>
            </w:r>
            <w:r w:rsidRPr="000D242F">
              <w:rPr>
                <w:rFonts w:eastAsia="MS Mincho" w:cs="Times New Roman"/>
                <w:szCs w:val="20"/>
                <w:vertAlign w:val="subscript"/>
                <w:lang w:eastAsia="en-GB"/>
              </w:rPr>
              <w:t>BWPswitchDelayRRC</w:t>
            </w:r>
            <w:r w:rsidRPr="000D242F">
              <w:rPr>
                <w:rFonts w:eastAsia="MS Mincho" w:cs="Times New Roman"/>
                <w:szCs w:val="20"/>
                <w:lang w:eastAsia="en-GB"/>
              </w:rPr>
              <w:t xml:space="preserve">) </w:t>
            </w:r>
            <w:r w:rsidRPr="000D242F">
              <w:rPr>
                <w:rFonts w:eastAsia="MS Mincho" w:cs="Times New Roman"/>
                <w:szCs w:val="20"/>
                <w:lang w:val="en-GB" w:eastAsia="en-GB"/>
              </w:rPr>
              <w:t>defined in clause 8.6.3 of TS 38.133 [50]. The interruption due to RRC-based downlink BWP and/or uplink BWP switching</w:t>
            </w:r>
            <w:r w:rsidRPr="000D242F">
              <w:rPr>
                <w:rFonts w:eastAsia="Times New Roman" w:cs="v4.2.0"/>
                <w:szCs w:val="20"/>
                <w:lang w:val="en-GB"/>
              </w:rPr>
              <w:t xml:space="preserve"> defined in this clause is applicable provided that: </w:t>
            </w:r>
          </w:p>
          <w:p w14:paraId="0968BF2C" w14:textId="77777777" w:rsidR="000D242F" w:rsidRPr="000D242F" w:rsidRDefault="000D242F" w:rsidP="000D242F">
            <w:pPr>
              <w:spacing w:after="180"/>
              <w:ind w:left="568" w:hanging="284"/>
              <w:rPr>
                <w:rFonts w:eastAsia="Times New Roman" w:cs="Times New Roman"/>
                <w:szCs w:val="20"/>
                <w:lang w:val="en-GB"/>
              </w:rPr>
            </w:pPr>
            <w:r w:rsidRPr="000D242F">
              <w:rPr>
                <w:rFonts w:eastAsia="Times New Roman" w:cs="Times New Roman"/>
                <w:szCs w:val="20"/>
                <w:lang w:val="en-GB"/>
              </w:rPr>
              <w:t>-</w:t>
            </w:r>
            <w:r w:rsidRPr="000D242F">
              <w:rPr>
                <w:rFonts w:eastAsia="Times New Roman" w:cs="Times New Roman"/>
                <w:szCs w:val="20"/>
                <w:lang w:val="en-GB"/>
              </w:rPr>
              <w:tab/>
              <w:t xml:space="preserve">the RRC reconfiguration requires the UE to only switch its active BWP and </w:t>
            </w:r>
          </w:p>
          <w:p w14:paraId="127AAA6B" w14:textId="77777777" w:rsidR="000D242F" w:rsidRPr="000D242F" w:rsidRDefault="000D242F" w:rsidP="000D242F">
            <w:pPr>
              <w:spacing w:after="180"/>
              <w:ind w:left="568" w:hanging="284"/>
              <w:rPr>
                <w:rFonts w:eastAsia="Times New Roman" w:cs="Times New Roman"/>
                <w:szCs w:val="20"/>
                <w:lang w:val="en-GB"/>
              </w:rPr>
            </w:pPr>
            <w:r w:rsidRPr="000D242F">
              <w:rPr>
                <w:rFonts w:eastAsia="Times New Roman" w:cs="Times New Roman"/>
                <w:szCs w:val="20"/>
                <w:lang w:val="en-GB"/>
              </w:rPr>
              <w:t>-</w:t>
            </w:r>
            <w:r w:rsidRPr="000D242F">
              <w:rPr>
                <w:rFonts w:eastAsia="Times New Roman" w:cs="Times New Roman"/>
                <w:szCs w:val="20"/>
                <w:lang w:val="en-GB"/>
              </w:rPr>
              <w:tab/>
              <w:t>the BWP switching occurs on only one NR serving cell.</w:t>
            </w:r>
          </w:p>
          <w:p w14:paraId="06E87D87" w14:textId="77777777" w:rsidR="000D242F" w:rsidRPr="000D242F" w:rsidRDefault="000D242F" w:rsidP="000D242F">
            <w:pPr>
              <w:spacing w:after="180"/>
              <w:rPr>
                <w:rFonts w:eastAsia="宋体" w:cs="Times New Roman"/>
                <w:szCs w:val="20"/>
                <w:lang w:val="en-GB" w:eastAsia="ko-KR"/>
              </w:rPr>
            </w:pPr>
            <w:r w:rsidRPr="000D242F">
              <w:rPr>
                <w:rFonts w:eastAsia="Times New Roman" w:cs="v4.2.0"/>
                <w:szCs w:val="20"/>
                <w:lang w:val="en-GB"/>
              </w:rPr>
              <w:t>When</w:t>
            </w:r>
            <w:r w:rsidRPr="000D242F">
              <w:rPr>
                <w:rFonts w:eastAsia="Times New Roman" w:cs="Times New Roman"/>
                <w:szCs w:val="20"/>
                <w:lang w:val="en-GB"/>
              </w:rPr>
              <w:t xml:space="preserve"> the RRC reconfiguration requires the UE to switch its active BWP</w:t>
            </w:r>
            <w:r w:rsidRPr="000D242F">
              <w:rPr>
                <w:rFonts w:eastAsia="Times New Roman" w:cs="v4.2.0"/>
                <w:szCs w:val="20"/>
                <w:lang w:val="en-GB"/>
              </w:rPr>
              <w:t xml:space="preserve"> on multiple CCs, the interruption requirements described in this section apply for each BWP switch separately.</w:t>
            </w:r>
          </w:p>
          <w:p w14:paraId="20244F6E" w14:textId="77777777" w:rsidR="000D242F" w:rsidRPr="000D242F" w:rsidRDefault="000D242F" w:rsidP="000D242F">
            <w:pPr>
              <w:spacing w:after="180"/>
              <w:rPr>
                <w:rFonts w:eastAsia="Times New Roman" w:cs="v4.2.0"/>
                <w:szCs w:val="20"/>
                <w:lang w:val="en-GB"/>
              </w:rPr>
            </w:pPr>
            <w:r w:rsidRPr="000D242F">
              <w:rPr>
                <w:rFonts w:eastAsia="Times New Roman" w:cs="v4.2.0"/>
                <w:szCs w:val="20"/>
                <w:lang w:val="en-GB" w:eastAsia="zh-CN"/>
              </w:rPr>
              <w:t xml:space="preserve">When </w:t>
            </w:r>
            <w:r w:rsidRPr="000D242F">
              <w:rPr>
                <w:rFonts w:eastAsia="Times New Roman" w:cs="v4.2.0"/>
                <w:szCs w:val="20"/>
                <w:lang w:val="en-GB"/>
              </w:rPr>
              <w:t xml:space="preserve">BWP switch involves SCS changes, </w:t>
            </w:r>
          </w:p>
          <w:p w14:paraId="2C07E8F5" w14:textId="77777777" w:rsidR="000D242F" w:rsidRPr="000D242F" w:rsidRDefault="000D242F" w:rsidP="000D242F">
            <w:pPr>
              <w:spacing w:after="180"/>
              <w:ind w:left="568" w:hanging="284"/>
              <w:rPr>
                <w:rFonts w:eastAsia="Times New Roman" w:cs="v4.2.0"/>
                <w:szCs w:val="20"/>
                <w:lang w:val="en-GB" w:eastAsia="zh-CN"/>
              </w:rPr>
            </w:pPr>
            <w:r w:rsidRPr="000D242F">
              <w:rPr>
                <w:rFonts w:eastAsia="Times New Roman" w:cs="v4.2.0"/>
                <w:szCs w:val="20"/>
                <w:lang w:val="en-GB"/>
              </w:rPr>
              <w:tab/>
              <w:t xml:space="preserve">the UE is allowed to cause </w:t>
            </w:r>
            <w:r w:rsidRPr="000D242F">
              <w:rPr>
                <w:rFonts w:eastAsia="MS Mincho" w:cs="Times New Roman"/>
                <w:szCs w:val="20"/>
                <w:lang w:val="en-GB" w:eastAsia="en-GB"/>
              </w:rPr>
              <w:t>interruption on PCell or on any activated SCell(s) regardless of the frequency range of the NR PCell or NR SCell on which the BWP switching occurs</w:t>
            </w:r>
            <w:r w:rsidRPr="000D242F">
              <w:rPr>
                <w:rFonts w:eastAsia="Times New Roman" w:cs="v4.2.0"/>
                <w:szCs w:val="20"/>
                <w:lang w:val="en-GB"/>
              </w:rPr>
              <w:t>.</w:t>
            </w:r>
          </w:p>
          <w:p w14:paraId="4680C91C"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Otherwise,</w:t>
            </w:r>
          </w:p>
          <w:p w14:paraId="55B0034C"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ab/>
              <w:t>the UE capable of per UE measurement gap [2] is allowed to cause interruption on PCell or on any activated SCell(s) regardless of the frequency range of the NR PSCell or NR SCell on which the BWP switching occurs;</w:t>
            </w:r>
          </w:p>
          <w:p w14:paraId="5C7B696D"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ab/>
              <w:t>the UE capable of per FR measurement gap [2] is allowed to cause interruption on PCell or on any activated SCell(s) provided that the NR PSCell or NR SCell on which the BWP switching occurs belongs to FR1.</w:t>
            </w:r>
          </w:p>
          <w:p w14:paraId="05886D3E"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The interruption on PCell or on any activated SCell(s) shall not exceed:</w:t>
            </w:r>
          </w:p>
          <w:p w14:paraId="5DD3938D"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w:t>
            </w:r>
            <w:r w:rsidRPr="000D242F">
              <w:rPr>
                <w:rFonts w:eastAsia="MS Mincho" w:cs="Times New Roman"/>
                <w:szCs w:val="20"/>
                <w:lang w:val="en-GB" w:eastAsia="en-GB"/>
              </w:rPr>
              <w:tab/>
              <w:t>1 subframe in synchronous EN-DC,</w:t>
            </w:r>
          </w:p>
          <w:p w14:paraId="18D072A0"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w:t>
            </w:r>
            <w:r w:rsidRPr="000D242F">
              <w:rPr>
                <w:rFonts w:eastAsia="MS Mincho" w:cs="Times New Roman"/>
                <w:szCs w:val="20"/>
                <w:lang w:val="en-GB" w:eastAsia="en-GB"/>
              </w:rPr>
              <w:tab/>
              <w:t>2 subframes in asynchronous EN-DC.</w:t>
            </w:r>
          </w:p>
          <w:p w14:paraId="33750630" w14:textId="0E859CEC" w:rsidR="000D242F" w:rsidRPr="000D242F" w:rsidRDefault="000D242F" w:rsidP="000D242F">
            <w:pPr>
              <w:spacing w:after="180"/>
              <w:rPr>
                <w:rFonts w:eastAsia="Times New Roman" w:cs="Times New Roman"/>
                <w:b/>
                <w:noProof/>
                <w:sz w:val="22"/>
                <w:szCs w:val="20"/>
                <w:lang w:val="en-GB"/>
              </w:rPr>
            </w:pPr>
            <w:r w:rsidRPr="000D242F">
              <w:rPr>
                <w:rFonts w:eastAsia="Times New Roman" w:cs="Times New Roman"/>
                <w:b/>
                <w:noProof/>
                <w:sz w:val="22"/>
                <w:szCs w:val="20"/>
                <w:lang w:val="en-GB"/>
              </w:rPr>
              <w:t>--</w:t>
            </w:r>
          </w:p>
          <w:p w14:paraId="36E1CEAB" w14:textId="2D235ACC" w:rsidR="000D242F" w:rsidRPr="000D242F" w:rsidRDefault="000D242F" w:rsidP="000D242F">
            <w:pPr>
              <w:spacing w:after="180"/>
              <w:rPr>
                <w:rFonts w:eastAsia="Times New Roman" w:cs="Times New Roman"/>
                <w:b/>
                <w:noProof/>
                <w:sz w:val="22"/>
                <w:szCs w:val="20"/>
                <w:lang w:val="en-GB"/>
              </w:rPr>
            </w:pPr>
            <w:r w:rsidRPr="000D242F">
              <w:rPr>
                <w:rFonts w:eastAsia="Times New Roman" w:cs="Times New Roman"/>
                <w:b/>
                <w:noProof/>
                <w:sz w:val="22"/>
                <w:szCs w:val="20"/>
                <w:lang w:val="en-GB"/>
              </w:rPr>
              <w:t>--</w:t>
            </w:r>
          </w:p>
          <w:p w14:paraId="3CC2BA4F" w14:textId="77777777" w:rsidR="000D242F" w:rsidRPr="000D242F" w:rsidRDefault="000D242F" w:rsidP="000D242F">
            <w:pPr>
              <w:keepNext/>
              <w:keepLines/>
              <w:spacing w:before="120" w:after="180"/>
              <w:ind w:left="1418" w:hanging="1418"/>
              <w:outlineLvl w:val="3"/>
              <w:rPr>
                <w:rFonts w:ascii="Arial" w:eastAsia="Times New Roman" w:hAnsi="Arial" w:cs="Times New Roman"/>
                <w:sz w:val="24"/>
                <w:szCs w:val="20"/>
                <w:lang w:val="en-GB" w:eastAsia="zh-CN"/>
              </w:rPr>
            </w:pPr>
            <w:r w:rsidRPr="000D242F">
              <w:rPr>
                <w:rFonts w:ascii="Arial" w:eastAsia="Times New Roman" w:hAnsi="Arial" w:cs="Times New Roman" w:hint="eastAsia"/>
                <w:sz w:val="24"/>
                <w:szCs w:val="20"/>
                <w:lang w:val="en-GB" w:eastAsia="zh-CN"/>
              </w:rPr>
              <w:t>7.36.2.6</w:t>
            </w:r>
            <w:r w:rsidRPr="000D242F">
              <w:rPr>
                <w:rFonts w:ascii="Arial" w:eastAsia="Times New Roman" w:hAnsi="Arial" w:cs="Times New Roman"/>
                <w:sz w:val="24"/>
                <w:szCs w:val="20"/>
                <w:lang w:val="en-GB" w:eastAsia="zh-CN"/>
              </w:rPr>
              <w:tab/>
              <w:t>Interruptions at active BWP switching</w:t>
            </w:r>
          </w:p>
          <w:p w14:paraId="15724025"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 xml:space="preserve">DCI-based or timer-based or RRC-based downlink BWP and/or uplink BWP switching due to change in </w:t>
            </w:r>
            <w:r w:rsidRPr="000D242F">
              <w:rPr>
                <w:rFonts w:eastAsia="Times New Roman" w:cs="v4.2.0"/>
                <w:szCs w:val="20"/>
                <w:lang w:val="en-GB"/>
              </w:rPr>
              <w:t>any of the parameters listed in Table 8.2.2.2.5-2 in TS 38.133 [50]</w:t>
            </w:r>
            <w:r w:rsidRPr="000D242F">
              <w:rPr>
                <w:rFonts w:eastAsia="MS Mincho" w:cs="Times New Roman"/>
                <w:szCs w:val="20"/>
                <w:lang w:val="en-GB" w:eastAsia="en-GB"/>
              </w:rPr>
              <w:t xml:space="preserve"> or SCS on NR PCell or on any NR SCell may cause an interruption on PSCell or on activated SCell(s) in the SCG.</w:t>
            </w:r>
          </w:p>
          <w:p w14:paraId="5B137DF1" w14:textId="77777777" w:rsidR="000D242F" w:rsidRPr="000D242F" w:rsidRDefault="000D242F" w:rsidP="000D242F">
            <w:pPr>
              <w:spacing w:after="180"/>
              <w:rPr>
                <w:rFonts w:eastAsia="Times New Roman" w:cs="v4.2.0"/>
                <w:szCs w:val="20"/>
                <w:lang w:val="en-GB"/>
              </w:rPr>
            </w:pPr>
            <w:r w:rsidRPr="000D242F">
              <w:rPr>
                <w:rFonts w:eastAsia="MS Mincho" w:cs="Times New Roman"/>
                <w:szCs w:val="20"/>
                <w:lang w:val="en-GB" w:eastAsia="en-GB"/>
              </w:rPr>
              <w:t>The interruption due to RRC-based downlink BWP and/or uplink BWP switching</w:t>
            </w:r>
            <w:r w:rsidRPr="000D242F">
              <w:rPr>
                <w:rFonts w:eastAsia="Times New Roman" w:cs="v4.2.0"/>
                <w:szCs w:val="20"/>
                <w:lang w:val="en-GB"/>
              </w:rPr>
              <w:t xml:space="preserve"> is </w:t>
            </w:r>
            <w:r w:rsidRPr="000D242F">
              <w:rPr>
                <w:rFonts w:eastAsia="MS Mincho" w:cs="Times New Roman"/>
                <w:szCs w:val="20"/>
                <w:lang w:val="en-GB" w:eastAsia="en-GB"/>
              </w:rPr>
              <w:t>allowed anywhere within the BWP switching delay (</w:t>
            </w:r>
            <w:r w:rsidRPr="000D242F">
              <w:rPr>
                <w:rFonts w:eastAsia="MS Mincho" w:cs="Times New Roman"/>
                <w:szCs w:val="20"/>
                <w:lang w:eastAsia="en-GB"/>
              </w:rPr>
              <w:t>T</w:t>
            </w:r>
            <w:r w:rsidRPr="000D242F">
              <w:rPr>
                <w:rFonts w:eastAsia="MS Mincho" w:cs="Times New Roman"/>
                <w:szCs w:val="20"/>
                <w:vertAlign w:val="subscript"/>
                <w:lang w:eastAsia="en-GB"/>
              </w:rPr>
              <w:t>RRCprocessingDelay</w:t>
            </w:r>
            <w:r w:rsidRPr="000D242F">
              <w:rPr>
                <w:rFonts w:eastAsia="MS Mincho" w:cs="Times New Roman"/>
                <w:szCs w:val="20"/>
                <w:lang w:eastAsia="en-GB"/>
              </w:rPr>
              <w:t xml:space="preserve"> + T</w:t>
            </w:r>
            <w:r w:rsidRPr="000D242F">
              <w:rPr>
                <w:rFonts w:eastAsia="MS Mincho" w:cs="Times New Roman"/>
                <w:szCs w:val="20"/>
                <w:vertAlign w:val="subscript"/>
                <w:lang w:eastAsia="en-GB"/>
              </w:rPr>
              <w:t>BWPswitchDelayRRC</w:t>
            </w:r>
            <w:r w:rsidRPr="000D242F">
              <w:rPr>
                <w:rFonts w:eastAsia="MS Mincho" w:cs="Times New Roman"/>
                <w:szCs w:val="20"/>
                <w:lang w:eastAsia="en-GB"/>
              </w:rPr>
              <w:t xml:space="preserve">) </w:t>
            </w:r>
            <w:r w:rsidRPr="000D242F">
              <w:rPr>
                <w:rFonts w:eastAsia="MS Mincho" w:cs="Times New Roman"/>
                <w:szCs w:val="20"/>
                <w:lang w:val="en-GB" w:eastAsia="en-GB"/>
              </w:rPr>
              <w:t>defined in clause 8.6.3 of TS 38.133 [50]. The interruption due to RRC-based downlink BWP and/or uplink BWP switching</w:t>
            </w:r>
            <w:r w:rsidRPr="000D242F">
              <w:rPr>
                <w:rFonts w:eastAsia="Times New Roman" w:cs="v4.2.0"/>
                <w:szCs w:val="20"/>
                <w:lang w:val="en-GB"/>
              </w:rPr>
              <w:t xml:space="preserve"> defined in this clause is applicable provided that: </w:t>
            </w:r>
          </w:p>
          <w:p w14:paraId="15D370BA" w14:textId="77777777" w:rsidR="000D242F" w:rsidRPr="000D242F" w:rsidRDefault="000D242F" w:rsidP="000D242F">
            <w:pPr>
              <w:spacing w:after="180"/>
              <w:ind w:left="568" w:hanging="284"/>
              <w:rPr>
                <w:rFonts w:eastAsia="Times New Roman" w:cs="Times New Roman"/>
                <w:szCs w:val="20"/>
                <w:lang w:val="en-GB"/>
              </w:rPr>
            </w:pPr>
            <w:r w:rsidRPr="000D242F">
              <w:rPr>
                <w:rFonts w:eastAsia="Times New Roman" w:cs="Times New Roman"/>
                <w:szCs w:val="20"/>
                <w:lang w:val="en-GB"/>
              </w:rPr>
              <w:t>-</w:t>
            </w:r>
            <w:r w:rsidRPr="000D242F">
              <w:rPr>
                <w:rFonts w:eastAsia="Times New Roman" w:cs="Times New Roman"/>
                <w:szCs w:val="20"/>
                <w:lang w:val="en-GB"/>
              </w:rPr>
              <w:tab/>
              <w:t xml:space="preserve">the RRC reconfiguration requires the UE to only switch its active BWP and </w:t>
            </w:r>
          </w:p>
          <w:p w14:paraId="6B9851CE"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Times New Roman" w:cs="Times New Roman"/>
                <w:szCs w:val="20"/>
                <w:lang w:val="en-GB"/>
              </w:rPr>
              <w:t>-</w:t>
            </w:r>
            <w:r w:rsidRPr="000D242F">
              <w:rPr>
                <w:rFonts w:eastAsia="Times New Roman" w:cs="Times New Roman"/>
                <w:szCs w:val="20"/>
                <w:lang w:val="en-GB"/>
              </w:rPr>
              <w:tab/>
              <w:t>the BWP switching occurs on only one NR serving cell.</w:t>
            </w:r>
          </w:p>
          <w:p w14:paraId="4D873B8E" w14:textId="77777777" w:rsidR="000D242F" w:rsidRPr="000D242F" w:rsidRDefault="000D242F" w:rsidP="000D242F">
            <w:pPr>
              <w:spacing w:after="180"/>
              <w:rPr>
                <w:rFonts w:eastAsia="宋体" w:cs="Times New Roman"/>
                <w:szCs w:val="20"/>
                <w:lang w:val="en-GB" w:eastAsia="ko-KR"/>
              </w:rPr>
            </w:pPr>
            <w:r w:rsidRPr="000D242F">
              <w:rPr>
                <w:rFonts w:eastAsia="Times New Roman" w:cs="v4.2.0"/>
                <w:szCs w:val="20"/>
                <w:lang w:val="en-GB"/>
              </w:rPr>
              <w:t>When</w:t>
            </w:r>
            <w:r w:rsidRPr="000D242F">
              <w:rPr>
                <w:rFonts w:eastAsia="Times New Roman" w:cs="Times New Roman"/>
                <w:szCs w:val="20"/>
                <w:lang w:val="en-GB"/>
              </w:rPr>
              <w:t xml:space="preserve"> the RRC reconfiguration requires the UE to switch its active BWP</w:t>
            </w:r>
            <w:r w:rsidRPr="000D242F">
              <w:rPr>
                <w:rFonts w:eastAsia="Times New Roman" w:cs="v4.2.0"/>
                <w:szCs w:val="20"/>
                <w:lang w:val="en-GB"/>
              </w:rPr>
              <w:t xml:space="preserve"> on multiple CCs, the interruption requirements described in this section apply for each BWP switch separately.</w:t>
            </w:r>
          </w:p>
          <w:p w14:paraId="580489D5" w14:textId="77777777" w:rsidR="000D242F" w:rsidRPr="000D242F" w:rsidRDefault="000D242F" w:rsidP="000D242F">
            <w:pPr>
              <w:keepNext/>
              <w:keepLines/>
              <w:spacing w:before="60" w:after="180"/>
              <w:jc w:val="center"/>
              <w:rPr>
                <w:rFonts w:ascii="Arial" w:eastAsia="Times New Roman" w:hAnsi="Arial" w:cs="Times New Roman"/>
                <w:b/>
                <w:szCs w:val="20"/>
                <w:lang w:val="en-GB"/>
              </w:rPr>
            </w:pPr>
            <w:r w:rsidRPr="000D242F">
              <w:rPr>
                <w:rFonts w:ascii="Arial" w:eastAsia="Times New Roman" w:hAnsi="Arial" w:cs="Times New Roman"/>
                <w:b/>
                <w:szCs w:val="20"/>
                <w:lang w:val="en-GB"/>
              </w:rPr>
              <w:t xml:space="preserve">Table </w:t>
            </w:r>
            <w:r w:rsidRPr="000D242F">
              <w:rPr>
                <w:rFonts w:ascii="Arial" w:eastAsia="Times New Roman" w:hAnsi="Arial" w:cs="Times New Roman"/>
                <w:b/>
                <w:szCs w:val="20"/>
                <w:lang w:eastAsia="zh-CN"/>
              </w:rPr>
              <w:t>7.36.2.6</w:t>
            </w:r>
            <w:r w:rsidRPr="000D242F">
              <w:rPr>
                <w:rFonts w:ascii="Arial" w:eastAsia="Times New Roman" w:hAnsi="Arial" w:cs="Times New Roman"/>
                <w:b/>
                <w:szCs w:val="20"/>
                <w:lang w:val="en-GB"/>
              </w:rPr>
              <w:t>-1: Void</w:t>
            </w:r>
          </w:p>
          <w:p w14:paraId="412882A7" w14:textId="77777777" w:rsidR="000D242F" w:rsidRPr="000D242F" w:rsidRDefault="000D242F" w:rsidP="000D242F">
            <w:pPr>
              <w:spacing w:after="180"/>
              <w:rPr>
                <w:rFonts w:eastAsia="MS Mincho" w:cs="Times New Roman"/>
                <w:szCs w:val="20"/>
                <w:lang w:val="en-GB" w:eastAsia="en-GB"/>
              </w:rPr>
            </w:pPr>
          </w:p>
          <w:p w14:paraId="4A290514" w14:textId="77777777" w:rsidR="000D242F" w:rsidRPr="000D242F" w:rsidRDefault="000D242F" w:rsidP="000D242F">
            <w:pPr>
              <w:spacing w:after="180"/>
              <w:rPr>
                <w:rFonts w:eastAsia="Times New Roman" w:cs="v4.2.0"/>
                <w:szCs w:val="20"/>
                <w:lang w:val="en-GB"/>
              </w:rPr>
            </w:pPr>
            <w:r w:rsidRPr="000D242F">
              <w:rPr>
                <w:rFonts w:eastAsia="Times New Roman" w:cs="v4.2.0"/>
                <w:szCs w:val="20"/>
                <w:lang w:val="en-GB" w:eastAsia="zh-CN"/>
              </w:rPr>
              <w:t xml:space="preserve">When </w:t>
            </w:r>
            <w:r w:rsidRPr="000D242F">
              <w:rPr>
                <w:rFonts w:eastAsia="Times New Roman" w:cs="v4.2.0"/>
                <w:szCs w:val="20"/>
                <w:lang w:val="en-GB"/>
              </w:rPr>
              <w:t xml:space="preserve">BWP switch involves SCS changes, </w:t>
            </w:r>
          </w:p>
          <w:p w14:paraId="22B4A3E3" w14:textId="77777777" w:rsidR="000D242F" w:rsidRPr="000D242F" w:rsidRDefault="000D242F" w:rsidP="000D242F">
            <w:pPr>
              <w:spacing w:after="180"/>
              <w:ind w:left="568" w:hanging="284"/>
              <w:rPr>
                <w:rFonts w:eastAsia="Times New Roman" w:cs="v4.2.0"/>
                <w:szCs w:val="20"/>
                <w:lang w:val="en-GB" w:eastAsia="zh-CN"/>
              </w:rPr>
            </w:pPr>
            <w:r w:rsidRPr="000D242F">
              <w:rPr>
                <w:rFonts w:eastAsia="Times New Roman" w:cs="v4.2.0"/>
                <w:szCs w:val="20"/>
                <w:lang w:val="en-GB"/>
              </w:rPr>
              <w:tab/>
              <w:t xml:space="preserve">the UE is allowed to cause </w:t>
            </w:r>
            <w:r w:rsidRPr="000D242F">
              <w:rPr>
                <w:rFonts w:eastAsia="MS Mincho" w:cs="Times New Roman"/>
                <w:szCs w:val="20"/>
                <w:lang w:val="en-GB" w:eastAsia="en-GB"/>
              </w:rPr>
              <w:t>interruption on PCell or on any activated SCell(s) regardless of the frequency range of the NR PCell or NR SCell on which the BWP switching occurs</w:t>
            </w:r>
            <w:r w:rsidRPr="000D242F">
              <w:rPr>
                <w:rFonts w:eastAsia="Times New Roman" w:cs="v4.2.0"/>
                <w:szCs w:val="20"/>
                <w:lang w:val="en-GB"/>
              </w:rPr>
              <w:t>.</w:t>
            </w:r>
          </w:p>
          <w:p w14:paraId="07000A38"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Otherwise,</w:t>
            </w:r>
          </w:p>
          <w:p w14:paraId="2794B626"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ab/>
              <w:t>the UE capable of per UE measurement gap [2] is allowed to cause interruption on PSCell or on any activated SCell(s) regardless of the frequency range of the NR PCell or NR SCell on which the BWP switching occurs;</w:t>
            </w:r>
          </w:p>
          <w:p w14:paraId="0F1CA54D"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ab/>
              <w:t>the UE capable of per FR measurement gap [2] is allowed to cause interruption on PSCell or on any activated SCell(s) provided that the NR PCell or NR SCell on which the BWP switching occurs belongs to FR1.</w:t>
            </w:r>
          </w:p>
          <w:p w14:paraId="58FE381D" w14:textId="77777777" w:rsidR="000D242F" w:rsidRPr="000D242F" w:rsidRDefault="000D242F" w:rsidP="000D242F">
            <w:pPr>
              <w:spacing w:after="180"/>
              <w:rPr>
                <w:rFonts w:eastAsia="MS Mincho" w:cs="Times New Roman"/>
                <w:szCs w:val="20"/>
                <w:lang w:val="en-GB" w:eastAsia="en-GB"/>
              </w:rPr>
            </w:pPr>
            <w:r w:rsidRPr="000D242F">
              <w:rPr>
                <w:rFonts w:eastAsia="MS Mincho" w:cs="Times New Roman"/>
                <w:szCs w:val="20"/>
                <w:lang w:val="en-GB" w:eastAsia="en-GB"/>
              </w:rPr>
              <w:t>The interruption on PSCell or on any activated SCell(s) shall not exceed:</w:t>
            </w:r>
          </w:p>
          <w:p w14:paraId="2BBB92C5"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w:t>
            </w:r>
            <w:r w:rsidRPr="000D242F">
              <w:rPr>
                <w:rFonts w:eastAsia="MS Mincho" w:cs="Times New Roman"/>
                <w:szCs w:val="20"/>
                <w:lang w:val="en-GB" w:eastAsia="en-GB"/>
              </w:rPr>
              <w:tab/>
              <w:t>1 subframe in synchronous NE-DC,</w:t>
            </w:r>
          </w:p>
          <w:p w14:paraId="55FA4810" w14:textId="77777777" w:rsidR="000D242F" w:rsidRPr="000D242F" w:rsidRDefault="000D242F" w:rsidP="000D242F">
            <w:pPr>
              <w:spacing w:after="180"/>
              <w:ind w:left="568" w:hanging="284"/>
              <w:rPr>
                <w:rFonts w:eastAsia="MS Mincho" w:cs="Times New Roman"/>
                <w:szCs w:val="20"/>
                <w:lang w:val="en-GB" w:eastAsia="en-GB"/>
              </w:rPr>
            </w:pPr>
            <w:r w:rsidRPr="000D242F">
              <w:rPr>
                <w:rFonts w:eastAsia="MS Mincho" w:cs="Times New Roman"/>
                <w:szCs w:val="20"/>
                <w:lang w:val="en-GB" w:eastAsia="en-GB"/>
              </w:rPr>
              <w:t>-</w:t>
            </w:r>
            <w:r w:rsidRPr="000D242F">
              <w:rPr>
                <w:rFonts w:eastAsia="MS Mincho" w:cs="Times New Roman"/>
                <w:szCs w:val="20"/>
                <w:lang w:val="en-GB" w:eastAsia="en-GB"/>
              </w:rPr>
              <w:tab/>
              <w:t>2 subframes in asynchronous NE-DC.</w:t>
            </w:r>
          </w:p>
          <w:p w14:paraId="32EE55E5" w14:textId="77777777" w:rsidR="003E0246" w:rsidRPr="000D242F" w:rsidRDefault="003E0246" w:rsidP="00754486">
            <w:pPr>
              <w:rPr>
                <w:lang w:val="en-GB"/>
              </w:rPr>
            </w:pPr>
          </w:p>
          <w:p w14:paraId="7C61FFD0" w14:textId="77777777" w:rsidR="00173997" w:rsidRPr="00206422" w:rsidRDefault="00173997" w:rsidP="00173997"/>
        </w:tc>
      </w:tr>
    </w:tbl>
    <w:p w14:paraId="4CD47B0D" w14:textId="77777777" w:rsidR="003E0246" w:rsidRDefault="003E0246" w:rsidP="003E0246">
      <w:pPr>
        <w:rPr>
          <w:sz w:val="22"/>
          <w:lang w:val="en-GB"/>
        </w:rPr>
      </w:pPr>
    </w:p>
    <w:p w14:paraId="0E818694" w14:textId="77777777" w:rsidR="003E0246" w:rsidRPr="003E0246" w:rsidRDefault="003E0246" w:rsidP="003E0246">
      <w:pPr>
        <w:rPr>
          <w:b/>
          <w:sz w:val="22"/>
          <w:lang w:val="en-GB"/>
        </w:rPr>
      </w:pPr>
      <w:r w:rsidRPr="003E0246">
        <w:rPr>
          <w:b/>
          <w:sz w:val="22"/>
          <w:lang w:val="en-GB"/>
        </w:rPr>
        <w:t>TS 38.133</w:t>
      </w:r>
    </w:p>
    <w:tbl>
      <w:tblPr>
        <w:tblStyle w:val="TableGrid"/>
        <w:tblW w:w="0" w:type="auto"/>
        <w:tblLook w:val="04A0" w:firstRow="1" w:lastRow="0" w:firstColumn="1" w:lastColumn="0" w:noHBand="0" w:noVBand="1"/>
      </w:tblPr>
      <w:tblGrid>
        <w:gridCol w:w="9617"/>
      </w:tblGrid>
      <w:tr w:rsidR="003E0246" w14:paraId="12847B24" w14:textId="77777777" w:rsidTr="003E0246">
        <w:tc>
          <w:tcPr>
            <w:tcW w:w="9617" w:type="dxa"/>
          </w:tcPr>
          <w:p w14:paraId="396E155D" w14:textId="77777777" w:rsidR="000B765D" w:rsidRPr="000B765D" w:rsidRDefault="000B765D" w:rsidP="000B765D">
            <w:pPr>
              <w:keepNext/>
              <w:keepLines/>
              <w:spacing w:before="120" w:after="180"/>
              <w:ind w:left="1701" w:hanging="1701"/>
              <w:outlineLvl w:val="4"/>
              <w:rPr>
                <w:rFonts w:ascii="Arial" w:eastAsia="Times New Roman" w:hAnsi="Arial" w:cs="Times New Roman"/>
                <w:sz w:val="22"/>
                <w:szCs w:val="20"/>
                <w:lang w:eastAsia="zh-CN"/>
              </w:rPr>
            </w:pPr>
            <w:r w:rsidRPr="000B765D">
              <w:rPr>
                <w:rFonts w:ascii="Arial" w:eastAsia="Times New Roman" w:hAnsi="Arial" w:cs="Times New Roman"/>
                <w:sz w:val="22"/>
                <w:szCs w:val="20"/>
                <w:lang w:eastAsia="zh-CN"/>
              </w:rPr>
              <w:lastRenderedPageBreak/>
              <w:t>8.2.1.2.7</w:t>
            </w:r>
            <w:r w:rsidRPr="000B765D">
              <w:rPr>
                <w:rFonts w:ascii="Arial" w:eastAsia="Times New Roman" w:hAnsi="Arial" w:cs="Times New Roman"/>
                <w:sz w:val="22"/>
                <w:szCs w:val="20"/>
                <w:lang w:eastAsia="zh-CN"/>
              </w:rPr>
              <w:tab/>
              <w:t>Interruption due to Active BWP switching Requirement</w:t>
            </w:r>
          </w:p>
          <w:p w14:paraId="724134DA" w14:textId="4571CA8B" w:rsidR="000B765D" w:rsidRDefault="000B765D" w:rsidP="000B765D">
            <w:pPr>
              <w:spacing w:after="180"/>
              <w:rPr>
                <w:rFonts w:eastAsia="Times New Roman" w:cs="v4.2.0"/>
                <w:szCs w:val="20"/>
                <w:lang w:val="en-GB" w:eastAsia="zh-CN"/>
              </w:rPr>
            </w:pPr>
            <w:r>
              <w:rPr>
                <w:rFonts w:eastAsia="Times New Roman" w:cs="v4.2.0"/>
                <w:szCs w:val="20"/>
                <w:lang w:val="en-GB" w:eastAsia="zh-CN"/>
              </w:rPr>
              <w:t>--</w:t>
            </w:r>
          </w:p>
          <w:p w14:paraId="39741309" w14:textId="0215C277" w:rsidR="000B765D" w:rsidRPr="000B765D" w:rsidRDefault="000B765D" w:rsidP="000B765D">
            <w:pPr>
              <w:spacing w:after="180"/>
              <w:rPr>
                <w:rFonts w:eastAsia="Times New Roman" w:cs="v4.2.0"/>
                <w:szCs w:val="20"/>
                <w:lang w:val="en-GB"/>
              </w:rPr>
            </w:pPr>
            <w:r>
              <w:rPr>
                <w:rFonts w:eastAsia="Times New Roman" w:cs="v4.2.0"/>
                <w:szCs w:val="20"/>
                <w:lang w:val="en-GB"/>
              </w:rPr>
              <w:t>--</w:t>
            </w:r>
          </w:p>
          <w:p w14:paraId="4A957985" w14:textId="77777777" w:rsidR="000B765D" w:rsidRPr="000B765D" w:rsidRDefault="000B765D" w:rsidP="000B765D">
            <w:pPr>
              <w:spacing w:after="180"/>
              <w:rPr>
                <w:rFonts w:eastAsia="Times New Roman" w:cs="v4.2.0"/>
                <w:szCs w:val="20"/>
                <w:lang w:val="en-GB"/>
              </w:rPr>
            </w:pPr>
            <w:r w:rsidRPr="000B765D">
              <w:rPr>
                <w:rFonts w:eastAsia="Times New Roman" w:cs="v4.2.0"/>
                <w:szCs w:val="20"/>
                <w:lang w:val="en-GB"/>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T</w:t>
            </w:r>
            <w:r w:rsidRPr="000B765D">
              <w:rPr>
                <w:rFonts w:eastAsia="Times New Roman" w:cs="v4.2.0"/>
                <w:szCs w:val="20"/>
                <w:vertAlign w:val="subscript"/>
                <w:lang w:val="en-GB"/>
              </w:rPr>
              <w:t>RRCprocessingDelay</w:t>
            </w:r>
            <w:r w:rsidRPr="000B765D">
              <w:rPr>
                <w:rFonts w:eastAsia="Times New Roman" w:cs="v4.2.0"/>
                <w:szCs w:val="20"/>
                <w:lang w:val="en-GB"/>
              </w:rPr>
              <w:t xml:space="preserve"> + T</w:t>
            </w:r>
            <w:r w:rsidRPr="000B765D">
              <w:rPr>
                <w:rFonts w:eastAsia="Times New Roman" w:cs="v4.2.0"/>
                <w:szCs w:val="20"/>
                <w:vertAlign w:val="subscript"/>
                <w:lang w:val="en-GB"/>
              </w:rPr>
              <w:t>BWPswitchDelayRRC</w:t>
            </w:r>
            <w:r w:rsidRPr="000B765D">
              <w:rPr>
                <w:rFonts w:eastAsia="Times New Roman" w:cs="v4.2.0"/>
                <w:szCs w:val="20"/>
                <w:lang w:val="en-GB"/>
              </w:rPr>
              <w:t xml:space="preserve"> defined in </w:t>
            </w:r>
            <w:r w:rsidRPr="000B765D">
              <w:rPr>
                <w:rFonts w:eastAsia="Times New Roman" w:cs="Times New Roman"/>
                <w:szCs w:val="20"/>
                <w:lang w:eastAsia="ko-KR"/>
              </w:rPr>
              <w:t>clause </w:t>
            </w:r>
            <w:r w:rsidRPr="000B765D">
              <w:rPr>
                <w:rFonts w:eastAsia="Times New Roman" w:cs="v4.2.0"/>
                <w:szCs w:val="20"/>
                <w:lang w:val="en-GB"/>
              </w:rPr>
              <w:t>8.6.3.</w:t>
            </w:r>
          </w:p>
          <w:p w14:paraId="6363B390" w14:textId="77777777" w:rsidR="000B765D" w:rsidRPr="000B765D" w:rsidRDefault="000B765D" w:rsidP="000B765D">
            <w:pPr>
              <w:keepNext/>
              <w:keepLines/>
              <w:spacing w:before="60" w:after="180"/>
              <w:jc w:val="center"/>
              <w:rPr>
                <w:rFonts w:ascii="Arial" w:eastAsia="Times New Roman" w:hAnsi="Arial" w:cs="Times New Roman"/>
                <w:b/>
                <w:szCs w:val="20"/>
                <w:lang w:val="en-GB"/>
              </w:rPr>
            </w:pPr>
            <w:r w:rsidRPr="000B765D">
              <w:rPr>
                <w:rFonts w:ascii="Arial" w:eastAsia="Times New Roman" w:hAnsi="Arial" w:cs="Times New Roman"/>
                <w:b/>
                <w:szCs w:val="20"/>
                <w:lang w:val="en-GB"/>
              </w:rPr>
              <w:t xml:space="preserve">Table </w:t>
            </w:r>
            <w:r w:rsidRPr="000B765D">
              <w:rPr>
                <w:rFonts w:ascii="Arial" w:eastAsia="Times New Roman" w:hAnsi="Arial" w:cs="Times New Roman"/>
                <w:b/>
                <w:szCs w:val="20"/>
                <w:lang w:eastAsia="zh-CN"/>
              </w:rPr>
              <w:t>8.2.1.2.7</w:t>
            </w:r>
            <w:r w:rsidRPr="000B765D">
              <w:rPr>
                <w:rFonts w:ascii="Arial" w:eastAsia="Times New Roman" w:hAnsi="Arial" w:cs="Times New Roman"/>
                <w:b/>
                <w:szCs w:val="20"/>
                <w:lang w:val="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B765D" w:rsidRPr="000B765D" w14:paraId="0E713C21" w14:textId="77777777" w:rsidTr="005B419C">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2EC89C3"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noProof/>
                      <w:sz w:val="18"/>
                      <w:szCs w:val="20"/>
                      <w:lang w:eastAsia="zh-CN"/>
                    </w:rPr>
                    <w:drawing>
                      <wp:inline distT="0" distB="0" distL="0" distR="0" wp14:anchorId="7BAF0CE2" wp14:editId="058E3177">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76DA746"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4B7136E"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Interruption length X (slots</w:t>
                  </w:r>
                  <w:r w:rsidRPr="000B765D">
                    <w:rPr>
                      <w:rFonts w:ascii="Arial" w:eastAsia="Times New Roman" w:hAnsi="Arial" w:cs="Times New Roman"/>
                      <w:b/>
                      <w:sz w:val="18"/>
                      <w:szCs w:val="20"/>
                      <w:vertAlign w:val="superscript"/>
                      <w:lang w:val="en-GB"/>
                    </w:rPr>
                    <w:t>note 1</w:t>
                  </w:r>
                  <w:r w:rsidRPr="000B765D">
                    <w:rPr>
                      <w:rFonts w:ascii="Arial" w:eastAsia="Times New Roman" w:hAnsi="Arial" w:cs="Times New Roman"/>
                      <w:b/>
                      <w:sz w:val="18"/>
                      <w:szCs w:val="20"/>
                      <w:lang w:val="en-GB"/>
                    </w:rPr>
                    <w:t>)</w:t>
                  </w:r>
                </w:p>
              </w:tc>
            </w:tr>
            <w:tr w:rsidR="000B765D" w:rsidRPr="000B765D" w14:paraId="76B5DABD" w14:textId="77777777" w:rsidTr="005B419C">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C774F" w14:textId="77777777" w:rsidR="000B765D" w:rsidRPr="000B765D" w:rsidRDefault="000B765D" w:rsidP="000B765D">
                  <w:pPr>
                    <w:spacing w:after="0" w:line="240" w:lineRule="auto"/>
                    <w:rPr>
                      <w:rFonts w:ascii="Arial" w:eastAsia="Times New Roma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E9D1" w14:textId="77777777" w:rsidR="000B765D" w:rsidRPr="000B765D" w:rsidRDefault="000B765D" w:rsidP="000B765D">
                  <w:pPr>
                    <w:spacing w:after="0" w:line="240" w:lineRule="auto"/>
                    <w:rPr>
                      <w:rFonts w:ascii="Arial" w:eastAsia="Times New Roma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BC1C8" w14:textId="77777777" w:rsidR="000B765D" w:rsidRPr="000B765D" w:rsidRDefault="000B765D" w:rsidP="000B765D">
                  <w:pPr>
                    <w:spacing w:after="0" w:line="240" w:lineRule="auto"/>
                    <w:rPr>
                      <w:rFonts w:ascii="Arial" w:eastAsia="Times New Roman" w:hAnsi="Arial" w:cs="Times New Roman"/>
                      <w:b/>
                      <w:sz w:val="18"/>
                      <w:szCs w:val="20"/>
                      <w:lang w:val="en-GB"/>
                    </w:rPr>
                  </w:pPr>
                </w:p>
              </w:tc>
            </w:tr>
            <w:tr w:rsidR="000B765D" w:rsidRPr="000B765D" w14:paraId="17D64F10"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399570A2"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w:t>
                  </w:r>
                </w:p>
              </w:tc>
              <w:tc>
                <w:tcPr>
                  <w:tcW w:w="1276" w:type="dxa"/>
                  <w:tcBorders>
                    <w:top w:val="single" w:sz="4" w:space="0" w:color="auto"/>
                    <w:left w:val="single" w:sz="4" w:space="0" w:color="auto"/>
                    <w:bottom w:val="single" w:sz="4" w:space="0" w:color="auto"/>
                    <w:right w:val="single" w:sz="4" w:space="0" w:color="auto"/>
                  </w:tcBorders>
                  <w:hideMark/>
                </w:tcPr>
                <w:p w14:paraId="350EC6F3"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1</w:t>
                  </w:r>
                </w:p>
              </w:tc>
              <w:tc>
                <w:tcPr>
                  <w:tcW w:w="2552" w:type="dxa"/>
                  <w:tcBorders>
                    <w:top w:val="single" w:sz="4" w:space="0" w:color="auto"/>
                    <w:left w:val="single" w:sz="4" w:space="0" w:color="auto"/>
                    <w:bottom w:val="single" w:sz="4" w:space="0" w:color="auto"/>
                    <w:right w:val="single" w:sz="4" w:space="0" w:color="auto"/>
                  </w:tcBorders>
                  <w:hideMark/>
                </w:tcPr>
                <w:p w14:paraId="12F338CA"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1</w:t>
                  </w:r>
                </w:p>
              </w:tc>
            </w:tr>
            <w:tr w:rsidR="000B765D" w:rsidRPr="000B765D" w14:paraId="5B40A573"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13A3DCB3"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1</w:t>
                  </w:r>
                </w:p>
              </w:tc>
              <w:tc>
                <w:tcPr>
                  <w:tcW w:w="1276" w:type="dxa"/>
                  <w:tcBorders>
                    <w:top w:val="single" w:sz="4" w:space="0" w:color="auto"/>
                    <w:left w:val="single" w:sz="4" w:space="0" w:color="auto"/>
                    <w:bottom w:val="single" w:sz="4" w:space="0" w:color="auto"/>
                    <w:right w:val="single" w:sz="4" w:space="0" w:color="auto"/>
                  </w:tcBorders>
                  <w:hideMark/>
                </w:tcPr>
                <w:p w14:paraId="1056883C"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0.5</w:t>
                  </w:r>
                </w:p>
              </w:tc>
              <w:tc>
                <w:tcPr>
                  <w:tcW w:w="2552" w:type="dxa"/>
                  <w:tcBorders>
                    <w:top w:val="single" w:sz="4" w:space="0" w:color="auto"/>
                    <w:left w:val="single" w:sz="4" w:space="0" w:color="auto"/>
                    <w:bottom w:val="single" w:sz="4" w:space="0" w:color="auto"/>
                    <w:right w:val="single" w:sz="4" w:space="0" w:color="auto"/>
                  </w:tcBorders>
                  <w:hideMark/>
                </w:tcPr>
                <w:p w14:paraId="62B52B07"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1</w:t>
                  </w:r>
                </w:p>
              </w:tc>
            </w:tr>
            <w:tr w:rsidR="000B765D" w:rsidRPr="000B765D" w14:paraId="37D3B3A3"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5A181AEC"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2</w:t>
                  </w:r>
                </w:p>
              </w:tc>
              <w:tc>
                <w:tcPr>
                  <w:tcW w:w="1276" w:type="dxa"/>
                  <w:tcBorders>
                    <w:top w:val="single" w:sz="4" w:space="0" w:color="auto"/>
                    <w:left w:val="single" w:sz="4" w:space="0" w:color="auto"/>
                    <w:bottom w:val="single" w:sz="4" w:space="0" w:color="auto"/>
                    <w:right w:val="single" w:sz="4" w:space="0" w:color="auto"/>
                  </w:tcBorders>
                  <w:hideMark/>
                </w:tcPr>
                <w:p w14:paraId="69CDAA05"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0.25</w:t>
                  </w:r>
                </w:p>
              </w:tc>
              <w:tc>
                <w:tcPr>
                  <w:tcW w:w="2552" w:type="dxa"/>
                  <w:tcBorders>
                    <w:top w:val="single" w:sz="4" w:space="0" w:color="auto"/>
                    <w:left w:val="single" w:sz="4" w:space="0" w:color="auto"/>
                    <w:bottom w:val="single" w:sz="4" w:space="0" w:color="auto"/>
                    <w:right w:val="single" w:sz="4" w:space="0" w:color="auto"/>
                  </w:tcBorders>
                  <w:hideMark/>
                </w:tcPr>
                <w:p w14:paraId="12007D4D"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3</w:t>
                  </w:r>
                </w:p>
              </w:tc>
            </w:tr>
            <w:tr w:rsidR="000B765D" w:rsidRPr="000B765D" w14:paraId="3A8B8887" w14:textId="77777777" w:rsidTr="005B419C">
              <w:trPr>
                <w:jc w:val="center"/>
              </w:trPr>
              <w:tc>
                <w:tcPr>
                  <w:tcW w:w="852" w:type="dxa"/>
                  <w:tcBorders>
                    <w:top w:val="single" w:sz="4" w:space="0" w:color="auto"/>
                    <w:left w:val="single" w:sz="4" w:space="0" w:color="auto"/>
                    <w:bottom w:val="single" w:sz="4" w:space="0" w:color="auto"/>
                    <w:right w:val="single" w:sz="4" w:space="0" w:color="auto"/>
                  </w:tcBorders>
                  <w:hideMark/>
                </w:tcPr>
                <w:p w14:paraId="4F9F44B0"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3</w:t>
                  </w:r>
                </w:p>
              </w:tc>
              <w:tc>
                <w:tcPr>
                  <w:tcW w:w="1276" w:type="dxa"/>
                  <w:tcBorders>
                    <w:top w:val="single" w:sz="4" w:space="0" w:color="auto"/>
                    <w:left w:val="single" w:sz="4" w:space="0" w:color="auto"/>
                    <w:bottom w:val="single" w:sz="4" w:space="0" w:color="auto"/>
                    <w:right w:val="single" w:sz="4" w:space="0" w:color="auto"/>
                  </w:tcBorders>
                  <w:hideMark/>
                </w:tcPr>
                <w:p w14:paraId="2C1AF0ED"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rPr>
                  </w:pPr>
                  <w:r w:rsidRPr="000B765D">
                    <w:rPr>
                      <w:rFonts w:ascii="Arial" w:eastAsia="Times New Roman" w:hAnsi="Arial" w:cs="Times New Roman"/>
                      <w:sz w:val="18"/>
                      <w:szCs w:val="20"/>
                      <w:lang w:val="en-GB"/>
                    </w:rPr>
                    <w:t>0.125</w:t>
                  </w:r>
                </w:p>
              </w:tc>
              <w:tc>
                <w:tcPr>
                  <w:tcW w:w="2552" w:type="dxa"/>
                  <w:tcBorders>
                    <w:top w:val="single" w:sz="4" w:space="0" w:color="auto"/>
                    <w:left w:val="single" w:sz="4" w:space="0" w:color="auto"/>
                    <w:bottom w:val="single" w:sz="4" w:space="0" w:color="auto"/>
                    <w:right w:val="single" w:sz="4" w:space="0" w:color="auto"/>
                  </w:tcBorders>
                  <w:hideMark/>
                </w:tcPr>
                <w:p w14:paraId="20997789" w14:textId="77777777" w:rsidR="000B765D" w:rsidRPr="000B765D" w:rsidRDefault="000B765D" w:rsidP="000B765D">
                  <w:pPr>
                    <w:keepNext/>
                    <w:keepLines/>
                    <w:spacing w:after="0" w:line="240" w:lineRule="auto"/>
                    <w:jc w:val="center"/>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5</w:t>
                  </w:r>
                </w:p>
              </w:tc>
            </w:tr>
            <w:tr w:rsidR="000B765D" w:rsidRPr="000B765D" w14:paraId="52BED4A9" w14:textId="77777777" w:rsidTr="005B419C">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6018102" w14:textId="77777777" w:rsidR="000B765D" w:rsidRPr="000B765D" w:rsidRDefault="000B765D" w:rsidP="000B765D">
                  <w:pPr>
                    <w:keepNext/>
                    <w:keepLines/>
                    <w:spacing w:after="0" w:line="240" w:lineRule="auto"/>
                    <w:ind w:left="851" w:hanging="851"/>
                    <w:rPr>
                      <w:rFonts w:ascii="Arial" w:eastAsia="Times New Roman" w:hAnsi="Arial" w:cs="Times New Roman"/>
                      <w:sz w:val="18"/>
                      <w:szCs w:val="20"/>
                      <w:lang w:val="en-GB" w:eastAsia="zh-CN"/>
                    </w:rPr>
                  </w:pPr>
                  <w:r w:rsidRPr="000B765D">
                    <w:rPr>
                      <w:rFonts w:ascii="Arial" w:eastAsia="Times New Roman" w:hAnsi="Arial" w:cs="Times New Roman"/>
                      <w:sz w:val="18"/>
                      <w:szCs w:val="20"/>
                      <w:lang w:val="en-GB" w:eastAsia="zh-CN"/>
                    </w:rPr>
                    <w:t>Note1:</w:t>
                  </w:r>
                  <w:r w:rsidRPr="000B765D">
                    <w:rPr>
                      <w:rFonts w:ascii="Arial" w:eastAsia="Times New Roman" w:hAnsi="Arial" w:cs="Times New Roman"/>
                      <w:sz w:val="28"/>
                      <w:szCs w:val="20"/>
                      <w:lang w:val="en-GB"/>
                    </w:rPr>
                    <w:tab/>
                  </w:r>
                  <w:r w:rsidRPr="000B765D">
                    <w:rPr>
                      <w:rFonts w:ascii="Arial" w:eastAsia="Times New Roman" w:hAnsi="Arial" w:cs="Times New Roman"/>
                      <w:sz w:val="18"/>
                      <w:szCs w:val="20"/>
                      <w:lang w:val="en-GB" w:eastAsia="zh-CN"/>
                    </w:rPr>
                    <w:t xml:space="preserve">If the BWP switch involves changing of SCS, the interruption due to BWP switch is determined by the larger one between the SCS before BWP switch and the SCS after the BWP switch. </w:t>
                  </w:r>
                </w:p>
              </w:tc>
            </w:tr>
          </w:tbl>
          <w:p w14:paraId="7DF1344D" w14:textId="77777777" w:rsidR="000B765D" w:rsidRPr="000B765D" w:rsidRDefault="000B765D" w:rsidP="000B765D">
            <w:pPr>
              <w:spacing w:after="180"/>
              <w:rPr>
                <w:rFonts w:ascii="Tms Rmn" w:eastAsia="Times New Roman" w:hAnsi="Tms Rmn" w:cs="Times New Roman"/>
                <w:szCs w:val="20"/>
                <w:lang w:val="en-GB" w:eastAsia="zh-CN"/>
              </w:rPr>
            </w:pPr>
          </w:p>
          <w:p w14:paraId="2970772B" w14:textId="77777777" w:rsidR="000B765D" w:rsidRPr="000B765D" w:rsidRDefault="000B765D" w:rsidP="000B765D">
            <w:pPr>
              <w:keepNext/>
              <w:keepLines/>
              <w:spacing w:before="60" w:after="180"/>
              <w:jc w:val="center"/>
              <w:rPr>
                <w:rFonts w:ascii="Arial" w:eastAsia="Times New Roman" w:hAnsi="Arial" w:cs="Times New Roman"/>
                <w:b/>
                <w:szCs w:val="20"/>
                <w:lang w:val="en-GB"/>
              </w:rPr>
            </w:pPr>
            <w:r w:rsidRPr="000B765D">
              <w:rPr>
                <w:rFonts w:ascii="Arial" w:eastAsia="Times New Roman" w:hAnsi="Arial" w:cs="Times New Roman"/>
                <w:b/>
                <w:szCs w:val="20"/>
                <w:lang w:val="en-GB"/>
              </w:rPr>
              <w:t xml:space="preserve">Table </w:t>
            </w:r>
            <w:r w:rsidRPr="000B765D">
              <w:rPr>
                <w:rFonts w:ascii="Arial" w:eastAsia="Times New Roman" w:hAnsi="Arial" w:cs="Times New Roman"/>
                <w:b/>
                <w:szCs w:val="20"/>
                <w:lang w:eastAsia="zh-CN"/>
              </w:rPr>
              <w:t>8.2.1.2.7</w:t>
            </w:r>
            <w:r w:rsidRPr="000B765D">
              <w:rPr>
                <w:rFonts w:ascii="Arial" w:eastAsia="Times New Roman" w:hAnsi="Arial" w:cs="Times New Roman"/>
                <w:b/>
                <w:szCs w:val="20"/>
                <w:lang w:val="en-G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B765D" w:rsidRPr="000B765D" w14:paraId="60958CB3"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A987693"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Parameters</w:t>
                  </w:r>
                </w:p>
              </w:tc>
              <w:tc>
                <w:tcPr>
                  <w:tcW w:w="2828" w:type="dxa"/>
                  <w:tcBorders>
                    <w:top w:val="single" w:sz="4" w:space="0" w:color="auto"/>
                    <w:left w:val="single" w:sz="4" w:space="0" w:color="auto"/>
                    <w:bottom w:val="single" w:sz="4" w:space="0" w:color="auto"/>
                    <w:right w:val="single" w:sz="4" w:space="0" w:color="auto"/>
                  </w:tcBorders>
                  <w:hideMark/>
                </w:tcPr>
                <w:p w14:paraId="2609C9F5" w14:textId="77777777" w:rsidR="000B765D" w:rsidRPr="000B765D" w:rsidRDefault="000B765D" w:rsidP="000B765D">
                  <w:pPr>
                    <w:keepNext/>
                    <w:keepLines/>
                    <w:spacing w:after="0" w:line="240" w:lineRule="auto"/>
                    <w:jc w:val="center"/>
                    <w:rPr>
                      <w:rFonts w:ascii="Arial" w:eastAsia="Times New Roman" w:hAnsi="Arial" w:cs="Times New Roman"/>
                      <w:b/>
                      <w:sz w:val="18"/>
                      <w:szCs w:val="20"/>
                      <w:lang w:val="en-GB"/>
                    </w:rPr>
                  </w:pPr>
                  <w:r w:rsidRPr="000B765D">
                    <w:rPr>
                      <w:rFonts w:ascii="Arial" w:eastAsia="Times New Roman" w:hAnsi="Arial" w:cs="Times New Roman"/>
                      <w:b/>
                      <w:sz w:val="18"/>
                      <w:szCs w:val="20"/>
                      <w:lang w:val="en-GB"/>
                    </w:rPr>
                    <w:t>Comment</w:t>
                  </w:r>
                </w:p>
              </w:tc>
            </w:tr>
            <w:tr w:rsidR="000B765D" w:rsidRPr="000B765D" w14:paraId="24D3B015"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443A0EB" w14:textId="77777777" w:rsidR="000B765D" w:rsidRPr="000B765D" w:rsidRDefault="000B765D" w:rsidP="000B765D">
                  <w:pPr>
                    <w:keepNext/>
                    <w:keepLines/>
                    <w:spacing w:after="0" w:line="240" w:lineRule="auto"/>
                    <w:jc w:val="center"/>
                    <w:rPr>
                      <w:rFonts w:eastAsia="Times New Roman" w:cs="v4.2.0"/>
                      <w:i/>
                      <w:szCs w:val="20"/>
                      <w:lang w:val="en-GB" w:eastAsia="zh-CN"/>
                    </w:rPr>
                  </w:pPr>
                  <w:r w:rsidRPr="000B765D">
                    <w:rPr>
                      <w:rFonts w:eastAsia="Times New Roman" w:cs="v4.2.0"/>
                      <w:i/>
                      <w:szCs w:val="20"/>
                      <w:lang w:val="en-GB"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18134CF" w14:textId="77777777" w:rsidR="000B765D" w:rsidRPr="000B765D" w:rsidRDefault="000B765D" w:rsidP="000B765D">
                  <w:pPr>
                    <w:keepNext/>
                    <w:keepLines/>
                    <w:spacing w:after="0" w:line="240" w:lineRule="auto"/>
                    <w:jc w:val="center"/>
                    <w:rPr>
                      <w:rFonts w:eastAsia="Times New Roman" w:cs="v4.2.0"/>
                      <w:szCs w:val="20"/>
                      <w:lang w:val="en-GB" w:eastAsia="zh-CN"/>
                    </w:rPr>
                  </w:pPr>
                  <w:r w:rsidRPr="000B765D">
                    <w:rPr>
                      <w:rFonts w:ascii="Arial" w:eastAsia="Times New Roman" w:hAnsi="Arial" w:cs="Times New Roman"/>
                      <w:sz w:val="18"/>
                      <w:szCs w:val="20"/>
                      <w:lang w:val="en-GB" w:eastAsia="zh-CN"/>
                    </w:rPr>
                    <w:t>From TS 38.331 [2]</w:t>
                  </w:r>
                </w:p>
              </w:tc>
            </w:tr>
            <w:tr w:rsidR="000B765D" w:rsidRPr="000B765D" w14:paraId="7582977E" w14:textId="77777777" w:rsidTr="005B419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16E906" w14:textId="77777777" w:rsidR="000B765D" w:rsidRPr="000B765D" w:rsidRDefault="000B765D" w:rsidP="000B765D">
                  <w:pPr>
                    <w:keepNext/>
                    <w:keepLines/>
                    <w:spacing w:after="0" w:line="240" w:lineRule="auto"/>
                    <w:jc w:val="center"/>
                    <w:rPr>
                      <w:rFonts w:eastAsia="Times New Roman" w:cs="v4.2.0"/>
                      <w:i/>
                      <w:szCs w:val="20"/>
                      <w:lang w:val="en-GB" w:eastAsia="zh-CN"/>
                    </w:rPr>
                  </w:pPr>
                  <w:r w:rsidRPr="000B765D">
                    <w:rPr>
                      <w:rFonts w:eastAsia="Times New Roman" w:cs="v4.2.0"/>
                      <w:i/>
                      <w:szCs w:val="20"/>
                      <w:lang w:val="en-GB"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66B63" w14:textId="77777777" w:rsidR="000B765D" w:rsidRPr="000B765D" w:rsidRDefault="000B765D" w:rsidP="000B765D">
                  <w:pPr>
                    <w:spacing w:after="0" w:line="240" w:lineRule="auto"/>
                    <w:rPr>
                      <w:rFonts w:eastAsia="Times New Roman" w:cs="v4.2.0"/>
                      <w:szCs w:val="20"/>
                      <w:lang w:val="en-GB" w:eastAsia="zh-CN"/>
                    </w:rPr>
                  </w:pPr>
                </w:p>
              </w:tc>
            </w:tr>
            <w:tr w:rsidR="000B765D" w:rsidRPr="000B765D" w14:paraId="065EBE16" w14:textId="77777777" w:rsidTr="005B419C">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2DFAB782" w14:textId="77777777" w:rsidR="000B765D" w:rsidRPr="000B765D" w:rsidRDefault="000B765D" w:rsidP="000B765D">
                  <w:pPr>
                    <w:keepNext/>
                    <w:keepLines/>
                    <w:spacing w:after="0" w:line="240" w:lineRule="auto"/>
                    <w:rPr>
                      <w:rFonts w:eastAsia="Times New Roman" w:cs="v4.2.0"/>
                      <w:i/>
                      <w:szCs w:val="20"/>
                      <w:lang w:val="en-GB" w:eastAsia="zh-CN"/>
                    </w:rPr>
                  </w:pPr>
                  <w:r w:rsidRPr="000B765D">
                    <w:rPr>
                      <w:rFonts w:ascii="Arial" w:eastAsia="Times New Roman" w:hAnsi="Arial" w:cs="Times New Roman"/>
                      <w:i/>
                      <w:sz w:val="18"/>
                      <w:szCs w:val="20"/>
                      <w:lang w:val="en-GB" w:eastAsia="zh-CN"/>
                    </w:rPr>
                    <w:t xml:space="preserve">Editor’s note: More parameters can be added if identified </w:t>
                  </w:r>
                </w:p>
              </w:tc>
            </w:tr>
          </w:tbl>
          <w:p w14:paraId="02BEED22" w14:textId="77777777" w:rsidR="003E0246" w:rsidRDefault="003E0246" w:rsidP="003E0246">
            <w:pPr>
              <w:rPr>
                <w:sz w:val="22"/>
                <w:lang w:val="en-GB"/>
              </w:rPr>
            </w:pPr>
          </w:p>
          <w:p w14:paraId="719BF54F" w14:textId="17D20495" w:rsidR="003E0246" w:rsidRDefault="003E0246" w:rsidP="003E0246">
            <w:pPr>
              <w:rPr>
                <w:sz w:val="22"/>
                <w:lang w:val="en-GB"/>
              </w:rPr>
            </w:pPr>
            <w:r>
              <w:rPr>
                <w:sz w:val="22"/>
                <w:lang w:val="en-GB"/>
              </w:rPr>
              <w:t>--</w:t>
            </w:r>
          </w:p>
          <w:p w14:paraId="6F068831" w14:textId="6C79FE93" w:rsidR="000B765D" w:rsidRDefault="000B765D" w:rsidP="003E0246">
            <w:pPr>
              <w:rPr>
                <w:sz w:val="22"/>
                <w:lang w:val="en-GB"/>
              </w:rPr>
            </w:pPr>
            <w:r>
              <w:rPr>
                <w:sz w:val="22"/>
                <w:lang w:val="en-GB"/>
              </w:rPr>
              <w:t>--</w:t>
            </w:r>
          </w:p>
          <w:p w14:paraId="071ECE3E" w14:textId="77777777" w:rsidR="003E0246" w:rsidRDefault="003E0246" w:rsidP="003E0246">
            <w:pPr>
              <w:rPr>
                <w:sz w:val="22"/>
                <w:lang w:val="en-GB"/>
              </w:rPr>
            </w:pPr>
          </w:p>
          <w:p w14:paraId="11C7B84C" w14:textId="77777777" w:rsidR="000B765D" w:rsidRPr="000B765D" w:rsidRDefault="000B765D" w:rsidP="000B765D">
            <w:pPr>
              <w:keepNext/>
              <w:keepLines/>
              <w:spacing w:before="120" w:after="180"/>
              <w:ind w:left="1701" w:hanging="1701"/>
              <w:outlineLvl w:val="4"/>
              <w:rPr>
                <w:rFonts w:ascii="Arial" w:eastAsia="Times New Roman" w:hAnsi="Arial" w:cs="Times New Roman"/>
                <w:sz w:val="22"/>
                <w:szCs w:val="20"/>
                <w:lang w:val="en-GB" w:eastAsia="zh-CN"/>
              </w:rPr>
            </w:pPr>
            <w:bookmarkStart w:id="5" w:name="_Toc5952642"/>
            <w:r w:rsidRPr="000B765D">
              <w:rPr>
                <w:rFonts w:ascii="Arial" w:eastAsia="Times New Roman" w:hAnsi="Arial" w:cs="Times New Roman"/>
                <w:sz w:val="22"/>
                <w:szCs w:val="20"/>
                <w:lang w:val="en-GB" w:eastAsia="zh-CN"/>
              </w:rPr>
              <w:t>8.2.3.2.7</w:t>
            </w:r>
            <w:r w:rsidRPr="000B765D">
              <w:rPr>
                <w:rFonts w:ascii="Arial" w:eastAsia="Times New Roman" w:hAnsi="Arial" w:cs="Times New Roman"/>
                <w:sz w:val="22"/>
                <w:szCs w:val="20"/>
                <w:lang w:val="en-GB" w:eastAsia="zh-CN"/>
              </w:rPr>
              <w:tab/>
              <w:t>Interruption due to Active BWP switching Requirement</w:t>
            </w:r>
            <w:bookmarkEnd w:id="5"/>
          </w:p>
          <w:p w14:paraId="35F5FC93" w14:textId="77777777" w:rsidR="000B765D" w:rsidRPr="000B765D" w:rsidRDefault="000B765D" w:rsidP="000B765D">
            <w:pPr>
              <w:spacing w:after="180"/>
              <w:rPr>
                <w:rFonts w:eastAsia="Times New Roman" w:cs="v4.2.0"/>
                <w:szCs w:val="20"/>
                <w:lang w:val="en-GB"/>
              </w:rPr>
            </w:pPr>
            <w:r w:rsidRPr="000B765D">
              <w:rPr>
                <w:rFonts w:eastAsia="Times New Roman" w:cs="v4.2.0"/>
                <w:szCs w:val="20"/>
                <w:lang w:val="en-GB" w:eastAsia="zh-CN"/>
              </w:rPr>
              <w:t xml:space="preserve">When </w:t>
            </w:r>
            <w:r w:rsidRPr="000B765D">
              <w:rPr>
                <w:rFonts w:eastAsia="Times New Roman" w:cs="v4.2.0"/>
                <w:szCs w:val="20"/>
                <w:lang w:val="en-GB"/>
              </w:rPr>
              <w:t xml:space="preserve">UE receives a DCI indicating the UE to switch its active BWP, or when </w:t>
            </w:r>
            <w:r w:rsidRPr="000B765D">
              <w:rPr>
                <w:rFonts w:eastAsia="Times New Roman" w:cs="v4.2.0"/>
                <w:szCs w:val="20"/>
                <w:lang w:val="en-GB" w:eastAsia="zh-CN"/>
              </w:rPr>
              <w:t xml:space="preserve">a BWP timer </w:t>
            </w:r>
            <w:r w:rsidRPr="000B765D">
              <w:rPr>
                <w:rFonts w:eastAsia="Times New Roman" w:cs="Times New Roman"/>
                <w:i/>
                <w:szCs w:val="20"/>
                <w:lang w:val="en-GB"/>
              </w:rPr>
              <w:t xml:space="preserve">bwp-InactivityTimer </w:t>
            </w:r>
            <w:r w:rsidRPr="000B765D">
              <w:rPr>
                <w:rFonts w:eastAsia="Times New Roman" w:cs="Times New Roman"/>
                <w:szCs w:val="20"/>
                <w:lang w:val="en-GB"/>
              </w:rPr>
              <w:t>defined in TS 38.331 [2]</w:t>
            </w:r>
            <w:r w:rsidRPr="000B765D">
              <w:rPr>
                <w:rFonts w:eastAsia="Times New Roman" w:cs="v4.2.0"/>
                <w:szCs w:val="20"/>
                <w:lang w:val="en-GB" w:eastAsia="zh-CN"/>
              </w:rPr>
              <w:t xml:space="preserve"> expires, or when the UE receives an RRC command </w:t>
            </w:r>
            <w:r w:rsidRPr="000B765D">
              <w:rPr>
                <w:rFonts w:eastAsia="Times New Roman" w:cs="v4.2.0"/>
                <w:szCs w:val="20"/>
                <w:lang w:val="en-GB"/>
              </w:rPr>
              <w:t>indicating the UE to switch its active BWP, the UE is allowed an interruption on PCell and any activated SCells as defined in clause 8.2.2.2.5.</w:t>
            </w:r>
          </w:p>
          <w:p w14:paraId="5D1BE747" w14:textId="77777777" w:rsidR="003E0246" w:rsidRPr="000B765D" w:rsidRDefault="003E0246" w:rsidP="003E0246">
            <w:pPr>
              <w:rPr>
                <w:sz w:val="22"/>
                <w:lang w:val="en-GB"/>
              </w:rPr>
            </w:pPr>
          </w:p>
        </w:tc>
      </w:tr>
    </w:tbl>
    <w:p w14:paraId="7F74E094" w14:textId="77777777" w:rsidR="003E0246" w:rsidRPr="003E0246" w:rsidRDefault="003E0246" w:rsidP="003E0246">
      <w:pPr>
        <w:rPr>
          <w:sz w:val="22"/>
          <w:lang w:val="en-GB"/>
        </w:rPr>
      </w:pPr>
    </w:p>
    <w:p w14:paraId="41D87910" w14:textId="0A473520" w:rsidR="00C0485C" w:rsidRDefault="00173997" w:rsidP="00C0485C">
      <w:pPr>
        <w:rPr>
          <w:lang w:val="en-GB"/>
        </w:rPr>
      </w:pPr>
      <w:r>
        <w:rPr>
          <w:lang w:val="en-GB"/>
        </w:rPr>
        <w:t xml:space="preserve">In our view, a similar approach can be used for EN-DC and NE-DC as for SA and NR-DC, but </w:t>
      </w:r>
      <w:r w:rsidR="00B02B34">
        <w:rPr>
          <w:lang w:val="en-GB"/>
        </w:rPr>
        <w:t>the update</w:t>
      </w:r>
      <w:r>
        <w:rPr>
          <w:lang w:val="en-GB"/>
        </w:rPr>
        <w:t xml:space="preserve"> just needs to be done in both specifications. This would mean updating the requirement applicability in TS 38.133 and adding the following sentence to TS 38.133</w:t>
      </w:r>
    </w:p>
    <w:p w14:paraId="3A605F52" w14:textId="77777777" w:rsidR="008C754A" w:rsidRPr="008C754A" w:rsidRDefault="008C754A" w:rsidP="008C754A">
      <w:pPr>
        <w:pStyle w:val="B1"/>
        <w:ind w:left="431" w:firstLine="0"/>
        <w:rPr>
          <w:rFonts w:eastAsia="宋体"/>
          <w:i/>
          <w:lang w:eastAsia="ko-KR"/>
        </w:rPr>
      </w:pPr>
      <w:r w:rsidRPr="008C754A">
        <w:rPr>
          <w:rFonts w:cs="v4.2.0"/>
          <w:i/>
        </w:rPr>
        <w:t>When</w:t>
      </w:r>
      <w:r w:rsidRPr="008C754A">
        <w:rPr>
          <w:i/>
        </w:rPr>
        <w:t xml:space="preserve"> the RRC reconfiguration requires the UE to switch its active BWP</w:t>
      </w:r>
      <w:r w:rsidRPr="008C754A">
        <w:rPr>
          <w:rFonts w:cs="v4.2.0"/>
          <w:i/>
        </w:rPr>
        <w:t xml:space="preserve"> on multiple CCs, the interruption requirements described in this section apply for each BWP switch separately.</w:t>
      </w:r>
    </w:p>
    <w:p w14:paraId="7EF6B518" w14:textId="1967E147" w:rsidR="00173997" w:rsidRDefault="00173997" w:rsidP="00173997">
      <w:pPr>
        <w:pStyle w:val="RAN4proposal"/>
      </w:pPr>
      <w:r>
        <w:t xml:space="preserve">For EN-DC and NE-DC, interruption requirements in EN-DC and NE-DC defined for single CC case can be reused for each BWP switch in multiple CC case, and the clarification has to be </w:t>
      </w:r>
      <w:r w:rsidR="00D2108B">
        <w:t>made</w:t>
      </w:r>
      <w:r>
        <w:t xml:space="preserve"> in both TS 38.133 and TS 36.133.</w:t>
      </w:r>
    </w:p>
    <w:p w14:paraId="598E58DF" w14:textId="6358CA85" w:rsidR="00C0485C" w:rsidRPr="00173997" w:rsidRDefault="00B02B34" w:rsidP="00C0485C">
      <w:r>
        <w:lastRenderedPageBreak/>
        <w:t>We have prepared text proposals in our company CRs [2] and [3] to cover proposals 1 and 2 for 38.133 and 36.133.</w:t>
      </w:r>
    </w:p>
    <w:p w14:paraId="44F4464B" w14:textId="77777777" w:rsidR="00CD7492" w:rsidRDefault="00CD7492" w:rsidP="00A37002">
      <w:pPr>
        <w:pStyle w:val="RAN4H1"/>
      </w:pPr>
      <w:r w:rsidRPr="00A37002">
        <w:t>Conclusion</w:t>
      </w:r>
    </w:p>
    <w:p w14:paraId="6A397892" w14:textId="542695A7" w:rsidR="005C23A4" w:rsidRPr="00B02B34" w:rsidRDefault="00B02B34" w:rsidP="005C23A4">
      <w:pPr>
        <w:rPr>
          <w:lang w:val="en-GB"/>
        </w:rPr>
      </w:pPr>
      <w:r w:rsidRPr="00B02B34">
        <w:rPr>
          <w:lang w:val="en-GB"/>
        </w:rPr>
        <w:t>In this contribution we have discussed interruption requirements for BWP switch on multiple CCs. We have made the following observations and proposals:</w:t>
      </w:r>
    </w:p>
    <w:p w14:paraId="0A27F9AA" w14:textId="5D2FBBE8" w:rsidR="00B02B34" w:rsidRPr="00B02B34" w:rsidRDefault="00B02B34" w:rsidP="00B02B34">
      <w:pPr>
        <w:pStyle w:val="RAN4proposal"/>
        <w:numPr>
          <w:ilvl w:val="0"/>
          <w:numId w:val="27"/>
        </w:numPr>
      </w:pPr>
      <w:r>
        <w:t>For SA and NR-DC, interruption requirements in SA and NR-DC defined for single CC case can be reused for each BWP switch in multiple CC case.</w:t>
      </w:r>
    </w:p>
    <w:p w14:paraId="4AF19B68" w14:textId="77777777" w:rsidR="00B02B34" w:rsidRDefault="00B02B34" w:rsidP="00B02B34">
      <w:pPr>
        <w:pStyle w:val="RAN4Observation"/>
        <w:numPr>
          <w:ilvl w:val="0"/>
          <w:numId w:val="28"/>
        </w:numPr>
      </w:pPr>
      <w:r>
        <w:t xml:space="preserve">In EN-DC and NE-DC, BWP switch on multiple carriers means that among the victim cells there are always both NR and E-UTRA cells, if the UE does not support per-FR gap </w:t>
      </w:r>
      <w:r w:rsidRPr="00B02B34">
        <w:rPr>
          <w:rFonts w:eastAsia="宋体" w:cs="v4.2.0"/>
        </w:rPr>
        <w:t>or if the BWP switching involves SCS changing</w:t>
      </w:r>
      <w:r>
        <w:t>.</w:t>
      </w:r>
    </w:p>
    <w:p w14:paraId="57E66B60" w14:textId="456BF376" w:rsidR="00B02B34" w:rsidRPr="00B02B34" w:rsidRDefault="00B02B34" w:rsidP="005C23A4">
      <w:pPr>
        <w:pStyle w:val="RAN4observation0"/>
      </w:pPr>
      <w:r>
        <w:t>When the UE supports per-FR gap, the victim cells may also be only E-UTRA cells if other NR cells are on different FR than the aggressor cell.</w:t>
      </w:r>
    </w:p>
    <w:p w14:paraId="544C705B" w14:textId="77777777" w:rsidR="00B02B34" w:rsidRDefault="00B02B34" w:rsidP="00B02B34">
      <w:pPr>
        <w:pStyle w:val="RAN4proposal"/>
      </w:pPr>
      <w:r>
        <w:t>For EN-DC and NE-DC, interruption requirements in EN-DC and NE-DC defined for single CC case can be reused for each BWP switch in multiple CC case, and the clarification has to be made in both TS 38.133 and TS 36.133.</w:t>
      </w:r>
    </w:p>
    <w:p w14:paraId="75B5A373" w14:textId="77777777" w:rsidR="00B02B34" w:rsidRPr="00B02B34" w:rsidRDefault="00B02B34" w:rsidP="005C23A4"/>
    <w:p w14:paraId="39D36443" w14:textId="77777777" w:rsidR="003B659E" w:rsidRPr="0095295C" w:rsidRDefault="003B659E" w:rsidP="005C23A4">
      <w:pPr>
        <w:pStyle w:val="RAN4H1"/>
        <w:numPr>
          <w:ilvl w:val="0"/>
          <w:numId w:val="0"/>
        </w:numPr>
        <w:ind w:left="360" w:hanging="360"/>
      </w:pPr>
      <w:r w:rsidRPr="0095295C">
        <w:t>References</w:t>
      </w:r>
    </w:p>
    <w:p w14:paraId="7DBA3567" w14:textId="605E2EB9" w:rsidR="007A6E80" w:rsidRDefault="00C0485C" w:rsidP="007A6E80">
      <w:pPr>
        <w:pStyle w:val="ListParagraph"/>
        <w:numPr>
          <w:ilvl w:val="0"/>
          <w:numId w:val="21"/>
        </w:numPr>
        <w:ind w:right="-22"/>
        <w:rPr>
          <w:lang w:val="en-GB"/>
        </w:rPr>
      </w:pPr>
      <w:r w:rsidRPr="00C0485C">
        <w:rPr>
          <w:lang w:val="en-GB"/>
        </w:rPr>
        <w:t>RP-1916</w:t>
      </w:r>
      <w:r>
        <w:rPr>
          <w:lang w:val="en-GB"/>
        </w:rPr>
        <w:t xml:space="preserve">01, </w:t>
      </w:r>
      <w:r w:rsidRPr="00C0485C">
        <w:rPr>
          <w:lang w:val="en-GB"/>
        </w:rPr>
        <w:t>New WI Proposal: NR RRM enhancement in R16</w:t>
      </w:r>
      <w:r>
        <w:rPr>
          <w:lang w:val="en-GB"/>
        </w:rPr>
        <w:t xml:space="preserve">, </w:t>
      </w:r>
      <w:r w:rsidRPr="00C0485C">
        <w:rPr>
          <w:lang w:val="en-GB"/>
        </w:rPr>
        <w:t>Intel Corporation</w:t>
      </w:r>
      <w:r>
        <w:rPr>
          <w:lang w:val="en-GB"/>
        </w:rPr>
        <w:t xml:space="preserve">, </w:t>
      </w:r>
      <w:r w:rsidRPr="00C0485C">
        <w:rPr>
          <w:lang w:val="en-GB"/>
        </w:rPr>
        <w:t>3GPP TSG RAN Meeting #84</w:t>
      </w:r>
      <w:r>
        <w:rPr>
          <w:lang w:val="en-GB"/>
        </w:rPr>
        <w:t xml:space="preserve">, </w:t>
      </w:r>
      <w:r w:rsidRPr="00C0485C">
        <w:rPr>
          <w:lang w:val="en-GB"/>
        </w:rPr>
        <w:t>Newport Beach California, US, June 3-6, 2019</w:t>
      </w:r>
      <w:r>
        <w:rPr>
          <w:lang w:val="en-GB"/>
        </w:rPr>
        <w:t>.</w:t>
      </w:r>
    </w:p>
    <w:p w14:paraId="18336A51" w14:textId="3AA80120" w:rsidR="00B02B34" w:rsidRPr="00C10470" w:rsidRDefault="00B02B34" w:rsidP="00B02B34">
      <w:pPr>
        <w:pStyle w:val="ListParagraph"/>
        <w:numPr>
          <w:ilvl w:val="0"/>
          <w:numId w:val="21"/>
        </w:numPr>
        <w:ind w:right="-22"/>
      </w:pPr>
      <w:r w:rsidRPr="00C10470">
        <w:rPr>
          <w:lang w:val="en-GB"/>
        </w:rPr>
        <w:t>R4-19</w:t>
      </w:r>
      <w:r w:rsidR="00C10470" w:rsidRPr="00C10470">
        <w:rPr>
          <w:lang w:val="en-GB"/>
        </w:rPr>
        <w:t>08896</w:t>
      </w:r>
      <w:r w:rsidRPr="00C10470">
        <w:rPr>
          <w:lang w:val="en-GB"/>
        </w:rPr>
        <w:t xml:space="preserve">, </w:t>
      </w:r>
      <w:r w:rsidRPr="00C10470">
        <w:t>38.133 CR on interruption requirements for BWP switch on multiple CCs, Nokia, Nokia Shanghai Bell, 3GPP TSG-RAN WG4 Meeting #92, Ljubljana, Slovenia, 26 – 30 August 2019.</w:t>
      </w:r>
    </w:p>
    <w:p w14:paraId="07F95F91" w14:textId="0116CF3F" w:rsidR="00B02B34" w:rsidRPr="00C10470" w:rsidRDefault="00B02B34" w:rsidP="00B02B34">
      <w:pPr>
        <w:pStyle w:val="ListParagraph"/>
        <w:numPr>
          <w:ilvl w:val="0"/>
          <w:numId w:val="21"/>
        </w:numPr>
        <w:ind w:right="-22"/>
      </w:pPr>
      <w:r w:rsidRPr="00C10470">
        <w:rPr>
          <w:lang w:val="en-GB"/>
        </w:rPr>
        <w:t>R4-19</w:t>
      </w:r>
      <w:r w:rsidR="00C10470" w:rsidRPr="00C10470">
        <w:rPr>
          <w:lang w:val="en-GB"/>
        </w:rPr>
        <w:t>08897</w:t>
      </w:r>
      <w:r w:rsidRPr="00C10470">
        <w:rPr>
          <w:lang w:val="en-GB"/>
        </w:rPr>
        <w:t xml:space="preserve">, </w:t>
      </w:r>
      <w:r w:rsidRPr="00C10470">
        <w:t xml:space="preserve">36.133 CR on interruption requirements for BWP switch on multiple CCs, Nokia, Nokia Shanghai Bell, 3GPP TSG-RAN </w:t>
      </w:r>
      <w:bookmarkStart w:id="6" w:name="_GoBack"/>
      <w:bookmarkEnd w:id="6"/>
      <w:r w:rsidRPr="00C10470">
        <w:t>WG4 Meeting #92, Ljubljana, Slovenia, 26 – 30 August 2019.</w:t>
      </w:r>
    </w:p>
    <w:sectPr w:rsidR="00B02B34" w:rsidRPr="00C1047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3E009" w14:textId="77777777" w:rsidR="00943933" w:rsidRDefault="00943933" w:rsidP="00001C9B">
      <w:pPr>
        <w:spacing w:after="0" w:line="240" w:lineRule="auto"/>
      </w:pPr>
      <w:r>
        <w:separator/>
      </w:r>
    </w:p>
  </w:endnote>
  <w:endnote w:type="continuationSeparator" w:id="0">
    <w:p w14:paraId="11F8FE1A" w14:textId="77777777" w:rsidR="00943933" w:rsidRDefault="0094393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755A0" w14:textId="77777777" w:rsidR="00943933" w:rsidRDefault="00943933" w:rsidP="00001C9B">
      <w:pPr>
        <w:spacing w:after="0" w:line="240" w:lineRule="auto"/>
      </w:pPr>
      <w:r>
        <w:separator/>
      </w:r>
    </w:p>
  </w:footnote>
  <w:footnote w:type="continuationSeparator" w:id="0">
    <w:p w14:paraId="7F58745F" w14:textId="77777777" w:rsidR="00943933" w:rsidRDefault="0094393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63B11"/>
    <w:multiLevelType w:val="hybridMultilevel"/>
    <w:tmpl w:val="3DDC995E"/>
    <w:lvl w:ilvl="0" w:tplc="275A24A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066BF"/>
    <w:multiLevelType w:val="hybridMultilevel"/>
    <w:tmpl w:val="E512896A"/>
    <w:lvl w:ilvl="0" w:tplc="938AB392">
      <w:start w:val="4"/>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037F60"/>
    <w:multiLevelType w:val="hybridMultilevel"/>
    <w:tmpl w:val="DCE4C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3"/>
  </w:num>
  <w:num w:numId="4">
    <w:abstractNumId w:val="5"/>
  </w:num>
  <w:num w:numId="5">
    <w:abstractNumId w:val="15"/>
  </w:num>
  <w:num w:numId="6">
    <w:abstractNumId w:val="10"/>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0"/>
    <w:lvlOverride w:ilvl="0">
      <w:startOverride w:val="1"/>
    </w:lvlOverride>
  </w:num>
  <w:num w:numId="12">
    <w:abstractNumId w:val="12"/>
    <w:lvlOverride w:ilvl="0">
      <w:startOverride w:val="1"/>
    </w:lvlOverride>
  </w:num>
  <w:num w:numId="13">
    <w:abstractNumId w:val="10"/>
    <w:lvlOverride w:ilvl="0">
      <w:startOverride w:val="1"/>
    </w:lvlOverride>
  </w:num>
  <w:num w:numId="14">
    <w:abstractNumId w:val="12"/>
    <w:lvlOverride w:ilvl="0">
      <w:startOverride w:val="1"/>
    </w:lvlOverride>
  </w:num>
  <w:num w:numId="15">
    <w:abstractNumId w:val="16"/>
  </w:num>
  <w:num w:numId="16">
    <w:abstractNumId w:val="4"/>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
  </w:num>
  <w:num w:numId="22">
    <w:abstractNumId w:val="2"/>
  </w:num>
  <w:num w:numId="23">
    <w:abstractNumId w:val="3"/>
  </w:num>
  <w:num w:numId="24">
    <w:abstractNumId w:val="6"/>
  </w:num>
  <w:num w:numId="25">
    <w:abstractNumId w:val="11"/>
  </w:num>
  <w:num w:numId="26">
    <w:abstractNumId w:val="8"/>
  </w:num>
  <w:num w:numId="27">
    <w:abstractNumId w:val="12"/>
    <w:lvlOverride w:ilvl="0">
      <w:startOverride w:val="1"/>
    </w:lvlOverride>
  </w:num>
  <w:num w:numId="28">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4930"/>
    <w:rsid w:val="0003658C"/>
    <w:rsid w:val="0008612A"/>
    <w:rsid w:val="000B0056"/>
    <w:rsid w:val="000B765D"/>
    <w:rsid w:val="000D242F"/>
    <w:rsid w:val="000F506F"/>
    <w:rsid w:val="00130041"/>
    <w:rsid w:val="00173997"/>
    <w:rsid w:val="001745F8"/>
    <w:rsid w:val="001838CF"/>
    <w:rsid w:val="001A3BA4"/>
    <w:rsid w:val="001E30F6"/>
    <w:rsid w:val="00206422"/>
    <w:rsid w:val="00235F5C"/>
    <w:rsid w:val="002B4922"/>
    <w:rsid w:val="002C2D19"/>
    <w:rsid w:val="002D10FA"/>
    <w:rsid w:val="002D4C55"/>
    <w:rsid w:val="00305A9B"/>
    <w:rsid w:val="003B659E"/>
    <w:rsid w:val="003E0246"/>
    <w:rsid w:val="00417770"/>
    <w:rsid w:val="004321D6"/>
    <w:rsid w:val="0043750A"/>
    <w:rsid w:val="004E5E66"/>
    <w:rsid w:val="00503B4D"/>
    <w:rsid w:val="00504EE9"/>
    <w:rsid w:val="0054442C"/>
    <w:rsid w:val="00550285"/>
    <w:rsid w:val="005824C3"/>
    <w:rsid w:val="005836F8"/>
    <w:rsid w:val="005918FA"/>
    <w:rsid w:val="005A46C0"/>
    <w:rsid w:val="005C23A4"/>
    <w:rsid w:val="005D1CDF"/>
    <w:rsid w:val="005E61A8"/>
    <w:rsid w:val="005F6419"/>
    <w:rsid w:val="00617400"/>
    <w:rsid w:val="00664950"/>
    <w:rsid w:val="00683220"/>
    <w:rsid w:val="00687FA0"/>
    <w:rsid w:val="006972DE"/>
    <w:rsid w:val="006A337F"/>
    <w:rsid w:val="006B7010"/>
    <w:rsid w:val="00703A5B"/>
    <w:rsid w:val="007145FF"/>
    <w:rsid w:val="00743D09"/>
    <w:rsid w:val="00751515"/>
    <w:rsid w:val="00785232"/>
    <w:rsid w:val="007A6E80"/>
    <w:rsid w:val="007A751F"/>
    <w:rsid w:val="007C3ED0"/>
    <w:rsid w:val="00806A76"/>
    <w:rsid w:val="00811C9D"/>
    <w:rsid w:val="00816C80"/>
    <w:rsid w:val="008178EA"/>
    <w:rsid w:val="00841BCD"/>
    <w:rsid w:val="00851A8E"/>
    <w:rsid w:val="008826C1"/>
    <w:rsid w:val="008C5BDA"/>
    <w:rsid w:val="008C754A"/>
    <w:rsid w:val="008F1B16"/>
    <w:rsid w:val="0090091A"/>
    <w:rsid w:val="009042BD"/>
    <w:rsid w:val="00943933"/>
    <w:rsid w:val="00977E1D"/>
    <w:rsid w:val="00A22B78"/>
    <w:rsid w:val="00A25AE5"/>
    <w:rsid w:val="00A36FA8"/>
    <w:rsid w:val="00A37002"/>
    <w:rsid w:val="00AA1B0E"/>
    <w:rsid w:val="00AC5CA7"/>
    <w:rsid w:val="00AE56B1"/>
    <w:rsid w:val="00B02B34"/>
    <w:rsid w:val="00B13863"/>
    <w:rsid w:val="00B3260E"/>
    <w:rsid w:val="00B4335F"/>
    <w:rsid w:val="00B73862"/>
    <w:rsid w:val="00BA6E48"/>
    <w:rsid w:val="00BF2218"/>
    <w:rsid w:val="00C0485C"/>
    <w:rsid w:val="00C10470"/>
    <w:rsid w:val="00C42E4F"/>
    <w:rsid w:val="00CD7492"/>
    <w:rsid w:val="00CE3A6B"/>
    <w:rsid w:val="00D00211"/>
    <w:rsid w:val="00D06309"/>
    <w:rsid w:val="00D2108B"/>
    <w:rsid w:val="00D351EA"/>
    <w:rsid w:val="00D43403"/>
    <w:rsid w:val="00D62E71"/>
    <w:rsid w:val="00D740CA"/>
    <w:rsid w:val="00D8402D"/>
    <w:rsid w:val="00D85728"/>
    <w:rsid w:val="00DD3E18"/>
    <w:rsid w:val="00DD55C7"/>
    <w:rsid w:val="00DF2997"/>
    <w:rsid w:val="00EC7BC3"/>
    <w:rsid w:val="00ED7600"/>
    <w:rsid w:val="00F1362C"/>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F57B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eastAsia="宋体"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206422"/>
    <w:rPr>
      <w:sz w:val="16"/>
      <w:szCs w:val="16"/>
    </w:rPr>
  </w:style>
  <w:style w:type="paragraph" w:styleId="CommentText">
    <w:name w:val="annotation text"/>
    <w:basedOn w:val="Normal"/>
    <w:link w:val="CommentTextChar"/>
    <w:uiPriority w:val="99"/>
    <w:semiHidden/>
    <w:unhideWhenUsed/>
    <w:rsid w:val="00206422"/>
    <w:pPr>
      <w:spacing w:line="240" w:lineRule="auto"/>
    </w:pPr>
    <w:rPr>
      <w:szCs w:val="20"/>
    </w:rPr>
  </w:style>
  <w:style w:type="character" w:customStyle="1" w:styleId="CommentTextChar">
    <w:name w:val="Comment Text Char"/>
    <w:basedOn w:val="DefaultParagraphFont"/>
    <w:link w:val="CommentText"/>
    <w:uiPriority w:val="99"/>
    <w:semiHidden/>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1B0B4-C89F-4CB5-ABE1-17B227D0D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8</Pages>
  <Words>2367</Words>
  <Characters>13492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21</cp:revision>
  <dcterms:created xsi:type="dcterms:W3CDTF">2019-06-10T11:05:00Z</dcterms:created>
  <dcterms:modified xsi:type="dcterms:W3CDTF">2019-08-16T11:16:00Z</dcterms:modified>
</cp:coreProperties>
</file>